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105" w:rightChars="50"/>
        <w:jc w:val="center"/>
        <w:rPr>
          <w:rFonts w:hint="default" w:ascii="华文中宋" w:hAnsi="华文中宋" w:eastAsia="华文中宋"/>
          <w:b/>
          <w:sz w:val="36"/>
          <w:szCs w:val="36"/>
          <w:lang w:val="en-US" w:eastAsia="zh-CN"/>
        </w:rPr>
      </w:pPr>
      <w:r>
        <w:rPr>
          <w:rFonts w:hint="eastAsia" w:ascii="华文中宋" w:hAnsi="华文中宋" w:eastAsia="华文中宋"/>
          <w:b/>
          <w:sz w:val="36"/>
          <w:szCs w:val="36"/>
        </w:rPr>
        <w:t xml:space="preserve">上海健康医学院  </w:t>
      </w:r>
      <w:r>
        <w:rPr>
          <w:rFonts w:hint="eastAsia" w:ascii="华文中宋" w:hAnsi="华文中宋" w:eastAsia="华文中宋"/>
          <w:b/>
          <w:sz w:val="36"/>
          <w:szCs w:val="36"/>
          <w:lang w:val="en-US" w:eastAsia="zh-CN"/>
        </w:rPr>
        <w:t>体育教学部</w:t>
      </w:r>
    </w:p>
    <w:p>
      <w:pPr>
        <w:adjustRightInd w:val="0"/>
        <w:snapToGrid w:val="0"/>
        <w:spacing w:line="360" w:lineRule="auto"/>
        <w:jc w:val="center"/>
        <w:rPr>
          <w:rFonts w:hint="eastAsia" w:ascii="仿宋_GB2312" w:eastAsia="华文中宋"/>
          <w:sz w:val="32"/>
          <w:szCs w:val="32"/>
          <w:lang w:val="en-US" w:eastAsia="zh-CN"/>
        </w:rPr>
      </w:pPr>
      <w:r>
        <w:rPr>
          <w:rFonts w:hint="eastAsia" w:ascii="华文中宋" w:hAnsi="华文中宋" w:eastAsia="华文中宋"/>
          <w:b/>
          <w:sz w:val="36"/>
          <w:szCs w:val="36"/>
        </w:rPr>
        <w:t>“四史”学习教育实施</w:t>
      </w:r>
      <w:r>
        <w:rPr>
          <w:rFonts w:hint="eastAsia" w:ascii="华文中宋" w:hAnsi="华文中宋" w:eastAsia="华文中宋"/>
          <w:b/>
          <w:sz w:val="36"/>
          <w:szCs w:val="36"/>
          <w:lang w:val="en-US" w:eastAsia="zh-CN"/>
        </w:rPr>
        <w:t>方案</w:t>
      </w:r>
    </w:p>
    <w:p>
      <w:pPr>
        <w:adjustRightInd w:val="0"/>
        <w:snapToGrid w:val="0"/>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为贯彻落实《关于开展党史、新中国史、改革开放史、社会主义发展史学习教育的实施方案》（沪教卫党〔</w:t>
      </w:r>
      <w:r>
        <w:rPr>
          <w:rFonts w:ascii="仿宋" w:hAnsi="仿宋" w:eastAsia="仿宋"/>
          <w:color w:val="000000"/>
          <w:sz w:val="28"/>
          <w:szCs w:val="28"/>
        </w:rPr>
        <w:t>2020</w:t>
      </w:r>
      <w:r>
        <w:rPr>
          <w:rFonts w:hint="eastAsia" w:ascii="仿宋" w:hAnsi="仿宋" w:eastAsia="仿宋"/>
          <w:color w:val="000000"/>
          <w:sz w:val="28"/>
          <w:szCs w:val="28"/>
        </w:rPr>
        <w:t>〕</w:t>
      </w:r>
      <w:r>
        <w:rPr>
          <w:rFonts w:ascii="仿宋" w:hAnsi="仿宋" w:eastAsia="仿宋"/>
          <w:color w:val="000000"/>
          <w:sz w:val="28"/>
          <w:szCs w:val="28"/>
        </w:rPr>
        <w:t>100</w:t>
      </w:r>
      <w:r>
        <w:rPr>
          <w:rFonts w:hint="eastAsia" w:ascii="仿宋" w:hAnsi="仿宋" w:eastAsia="仿宋"/>
          <w:color w:val="000000"/>
          <w:sz w:val="28"/>
          <w:szCs w:val="28"/>
        </w:rPr>
        <w:t>号）部署要求，根据《上海健康医学院关于开展党史、新中国史、改革开放史、社会主义发展史学习教育的实施方案》（上健医委〔</w:t>
      </w:r>
      <w:r>
        <w:rPr>
          <w:rFonts w:ascii="仿宋" w:hAnsi="仿宋" w:eastAsia="仿宋"/>
          <w:color w:val="000000"/>
          <w:sz w:val="28"/>
          <w:szCs w:val="28"/>
        </w:rPr>
        <w:t>2020</w:t>
      </w:r>
      <w:r>
        <w:rPr>
          <w:rFonts w:hint="eastAsia" w:ascii="仿宋" w:hAnsi="仿宋" w:eastAsia="仿宋"/>
          <w:color w:val="000000"/>
          <w:sz w:val="28"/>
          <w:szCs w:val="28"/>
        </w:rPr>
        <w:t>〕</w:t>
      </w:r>
      <w:r>
        <w:rPr>
          <w:rFonts w:ascii="仿宋" w:hAnsi="仿宋" w:eastAsia="仿宋"/>
          <w:color w:val="000000"/>
          <w:sz w:val="28"/>
          <w:szCs w:val="28"/>
        </w:rPr>
        <w:t>28</w:t>
      </w:r>
      <w:r>
        <w:rPr>
          <w:rFonts w:hint="eastAsia" w:ascii="仿宋" w:hAnsi="仿宋" w:eastAsia="仿宋"/>
          <w:color w:val="000000"/>
          <w:sz w:val="28"/>
          <w:szCs w:val="28"/>
        </w:rPr>
        <w:t>号）工作安排，结合</w:t>
      </w:r>
      <w:r>
        <w:rPr>
          <w:rFonts w:hint="eastAsia" w:ascii="仿宋" w:hAnsi="仿宋" w:eastAsia="仿宋"/>
          <w:color w:val="000000"/>
          <w:sz w:val="28"/>
          <w:szCs w:val="28"/>
          <w:lang w:val="en-US" w:eastAsia="zh-CN"/>
        </w:rPr>
        <w:t>学部</w:t>
      </w:r>
      <w:bookmarkStart w:id="0" w:name="_GoBack"/>
      <w:bookmarkEnd w:id="0"/>
      <w:r>
        <w:rPr>
          <w:rFonts w:hint="eastAsia" w:ascii="仿宋" w:hAnsi="仿宋" w:eastAsia="仿宋"/>
          <w:color w:val="000000"/>
          <w:sz w:val="28"/>
          <w:szCs w:val="28"/>
        </w:rPr>
        <w:t>实际，</w:t>
      </w:r>
      <w:r>
        <w:rPr>
          <w:rFonts w:hint="eastAsia" w:ascii="仿宋" w:hAnsi="仿宋" w:eastAsia="仿宋"/>
          <w:color w:val="000000"/>
          <w:sz w:val="28"/>
          <w:szCs w:val="28"/>
          <w:lang w:val="en-US" w:eastAsia="zh-CN"/>
        </w:rPr>
        <w:t>制定学部“四史”学习教育实施方案任务清单</w:t>
      </w:r>
      <w:r>
        <w:rPr>
          <w:rFonts w:hint="eastAsia" w:ascii="仿宋" w:hAnsi="仿宋" w:eastAsia="仿宋"/>
          <w:color w:val="000000"/>
          <w:sz w:val="28"/>
          <w:szCs w:val="28"/>
        </w:rPr>
        <w:t>。</w:t>
      </w:r>
    </w:p>
    <w:p>
      <w:pPr>
        <w:adjustRightInd w:val="0"/>
        <w:snapToGrid w:val="0"/>
        <w:spacing w:line="360" w:lineRule="auto"/>
        <w:ind w:right="2240"/>
        <w:jc w:val="right"/>
        <w:rPr>
          <w:rFonts w:ascii="仿宋_GB2312" w:eastAsia="仿宋_GB2312"/>
          <w:color w:val="000000"/>
          <w:sz w:val="30"/>
          <w:szCs w:val="30"/>
        </w:rPr>
      </w:pPr>
    </w:p>
    <w:p>
      <w:pPr>
        <w:adjustRightInd w:val="0"/>
        <w:snapToGrid w:val="0"/>
        <w:spacing w:line="360" w:lineRule="auto"/>
        <w:ind w:right="2240"/>
        <w:jc w:val="right"/>
        <w:rPr>
          <w:rFonts w:ascii="黑体" w:hAnsi="黑体" w:eastAsia="黑体"/>
          <w:sz w:val="32"/>
          <w:szCs w:val="32"/>
        </w:rPr>
      </w:pPr>
      <w:r>
        <w:rPr>
          <w:rFonts w:hint="eastAsia" w:ascii="黑体" w:hAnsi="黑体" w:eastAsia="黑体"/>
          <w:sz w:val="30"/>
          <w:szCs w:val="30"/>
          <w:u w:val="single"/>
        </w:rPr>
        <w:t xml:space="preserve">   </w:t>
      </w:r>
      <w:r>
        <w:rPr>
          <w:rFonts w:hint="eastAsia" w:ascii="黑体" w:hAnsi="黑体" w:eastAsia="黑体"/>
          <w:sz w:val="30"/>
          <w:szCs w:val="30"/>
          <w:u w:val="single"/>
          <w:lang w:val="en-US" w:eastAsia="zh-CN"/>
        </w:rPr>
        <w:t>体育教学部直属党支部</w:t>
      </w:r>
      <w:r>
        <w:rPr>
          <w:rFonts w:hint="eastAsia" w:ascii="黑体" w:hAnsi="黑体" w:eastAsia="黑体"/>
          <w:sz w:val="30"/>
          <w:szCs w:val="30"/>
          <w:u w:val="single"/>
        </w:rPr>
        <w:t xml:space="preserve">   </w:t>
      </w:r>
      <w:r>
        <w:rPr>
          <w:rFonts w:hint="eastAsia" w:ascii="黑体" w:hAnsi="黑体" w:eastAsia="黑体"/>
          <w:sz w:val="30"/>
          <w:szCs w:val="30"/>
        </w:rPr>
        <w:t>关于开展“四史”学习教育任务清单</w:t>
      </w:r>
    </w:p>
    <w:tbl>
      <w:tblPr>
        <w:tblStyle w:val="5"/>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7"/>
        <w:gridCol w:w="1601"/>
        <w:gridCol w:w="1992"/>
        <w:gridCol w:w="3732"/>
        <w:gridCol w:w="1514"/>
        <w:gridCol w:w="331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81" w:type="dxa"/>
            <w:shd w:val="clear" w:color="auto" w:fill="auto"/>
            <w:noWrap/>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序号</w:t>
            </w:r>
          </w:p>
        </w:tc>
        <w:tc>
          <w:tcPr>
            <w:tcW w:w="1087" w:type="dxa"/>
            <w:shd w:val="clear" w:color="auto" w:fill="auto"/>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阶段</w:t>
            </w:r>
          </w:p>
        </w:tc>
        <w:tc>
          <w:tcPr>
            <w:tcW w:w="1601" w:type="dxa"/>
            <w:shd w:val="clear" w:color="auto" w:fill="auto"/>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工作重点</w:t>
            </w:r>
          </w:p>
        </w:tc>
        <w:tc>
          <w:tcPr>
            <w:tcW w:w="1992" w:type="dxa"/>
            <w:shd w:val="clear" w:color="auto" w:fill="auto"/>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具体工作任务</w:t>
            </w:r>
          </w:p>
        </w:tc>
        <w:tc>
          <w:tcPr>
            <w:tcW w:w="3732" w:type="dxa"/>
            <w:shd w:val="clear" w:color="auto" w:fill="auto"/>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任务细化</w:t>
            </w:r>
          </w:p>
        </w:tc>
        <w:tc>
          <w:tcPr>
            <w:tcW w:w="1514" w:type="dxa"/>
            <w:shd w:val="clear" w:color="auto" w:fill="auto"/>
            <w:vAlign w:val="center"/>
          </w:tcPr>
          <w:p>
            <w:pPr>
              <w:widowControl/>
              <w:jc w:val="center"/>
              <w:rPr>
                <w:rFonts w:hint="eastAsia" w:ascii="仿宋" w:hAnsi="仿宋" w:eastAsia="仿宋" w:cs="宋体"/>
                <w:b/>
                <w:bCs/>
                <w:color w:val="auto"/>
                <w:kern w:val="0"/>
                <w:sz w:val="22"/>
                <w:lang w:eastAsia="zh-CN"/>
              </w:rPr>
            </w:pPr>
            <w:r>
              <w:rPr>
                <w:rFonts w:hint="eastAsia" w:ascii="仿宋" w:hAnsi="仿宋" w:eastAsia="仿宋" w:cs="宋体"/>
                <w:b/>
                <w:bCs/>
                <w:color w:val="auto"/>
                <w:kern w:val="0"/>
                <w:sz w:val="22"/>
              </w:rPr>
              <w:t>责任</w:t>
            </w:r>
            <w:r>
              <w:rPr>
                <w:rFonts w:hint="eastAsia" w:ascii="仿宋" w:hAnsi="仿宋" w:eastAsia="仿宋" w:cs="宋体"/>
                <w:b/>
                <w:bCs/>
                <w:color w:val="auto"/>
                <w:kern w:val="0"/>
                <w:sz w:val="22"/>
                <w:lang w:val="en-US" w:eastAsia="zh-CN"/>
              </w:rPr>
              <w:t>人</w:t>
            </w:r>
          </w:p>
        </w:tc>
        <w:tc>
          <w:tcPr>
            <w:tcW w:w="3311" w:type="dxa"/>
          </w:tcPr>
          <w:p>
            <w:pPr>
              <w:widowControl/>
              <w:jc w:val="center"/>
              <w:rPr>
                <w:rFonts w:ascii="仿宋" w:hAnsi="仿宋" w:eastAsia="仿宋" w:cs="宋体"/>
                <w:b/>
                <w:bCs/>
                <w:color w:val="auto"/>
                <w:kern w:val="0"/>
                <w:sz w:val="22"/>
              </w:rPr>
            </w:pPr>
          </w:p>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各</w:t>
            </w:r>
            <w:r>
              <w:rPr>
                <w:rFonts w:ascii="仿宋" w:hAnsi="仿宋" w:eastAsia="仿宋" w:cs="宋体"/>
                <w:b/>
                <w:bCs/>
                <w:color w:val="auto"/>
                <w:kern w:val="0"/>
                <w:sz w:val="22"/>
              </w:rPr>
              <w:t>二级党组织细化任务清单</w:t>
            </w:r>
          </w:p>
        </w:tc>
        <w:tc>
          <w:tcPr>
            <w:tcW w:w="1499" w:type="dxa"/>
            <w:shd w:val="clear" w:color="auto" w:fill="auto"/>
            <w:vAlign w:val="center"/>
          </w:tcPr>
          <w:p>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81" w:type="dxa"/>
            <w:shd w:val="clear" w:color="auto" w:fill="auto"/>
            <w:noWrap/>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w:t>
            </w:r>
          </w:p>
        </w:tc>
        <w:tc>
          <w:tcPr>
            <w:tcW w:w="1087" w:type="dxa"/>
            <w:vMerge w:val="restart"/>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（一）精心组织“四史”学习教育</w:t>
            </w:r>
          </w:p>
        </w:tc>
        <w:tc>
          <w:tcPr>
            <w:tcW w:w="1601"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把“四史”作为领导班子、</w:t>
            </w:r>
            <w:r>
              <w:rPr>
                <w:rFonts w:hint="eastAsia" w:ascii="仿宋" w:hAnsi="仿宋" w:eastAsia="仿宋" w:cs="宋体"/>
                <w:color w:val="auto"/>
                <w:kern w:val="0"/>
                <w:sz w:val="22"/>
                <w:highlight w:val="none"/>
                <w:lang w:val="en-US" w:eastAsia="zh-CN"/>
              </w:rPr>
              <w:t>组织生活</w:t>
            </w:r>
            <w:r>
              <w:rPr>
                <w:rFonts w:hint="eastAsia" w:ascii="仿宋" w:hAnsi="仿宋" w:eastAsia="仿宋" w:cs="宋体"/>
                <w:color w:val="auto"/>
                <w:kern w:val="0"/>
                <w:sz w:val="22"/>
                <w:highlight w:val="none"/>
              </w:rPr>
              <w:t>、教职工政治学习的重要内容</w:t>
            </w: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围绕 “学四史﹒守初心﹒ 担使命”，结合医学史、现代</w:t>
            </w:r>
            <w:r>
              <w:rPr>
                <w:rFonts w:ascii="仿宋" w:hAnsi="仿宋" w:eastAsia="仿宋" w:cs="宋体"/>
                <w:color w:val="auto"/>
                <w:kern w:val="0"/>
                <w:sz w:val="22"/>
                <w:highlight w:val="none"/>
              </w:rPr>
              <w:t>医学</w:t>
            </w:r>
            <w:r>
              <w:rPr>
                <w:rFonts w:hint="eastAsia" w:ascii="仿宋" w:hAnsi="仿宋" w:eastAsia="仿宋" w:cs="宋体"/>
                <w:color w:val="auto"/>
                <w:kern w:val="0"/>
                <w:sz w:val="22"/>
                <w:highlight w:val="none"/>
              </w:rPr>
              <w:t>教育史、学校5年建校史和办学70年历史，明确学习目标，固化学习成果，组织开展校领导班子成员上“四史”（微课）、二级学院书记院长讲“四史”、青年</w:t>
            </w:r>
            <w:r>
              <w:rPr>
                <w:rFonts w:ascii="仿宋" w:hAnsi="仿宋" w:eastAsia="仿宋" w:cs="宋体"/>
                <w:color w:val="auto"/>
                <w:kern w:val="0"/>
                <w:sz w:val="22"/>
                <w:highlight w:val="none"/>
              </w:rPr>
              <w:t>党员</w:t>
            </w:r>
            <w:r>
              <w:rPr>
                <w:rFonts w:hint="eastAsia" w:ascii="仿宋" w:hAnsi="仿宋" w:eastAsia="仿宋" w:cs="宋体"/>
                <w:color w:val="auto"/>
                <w:kern w:val="0"/>
                <w:sz w:val="22"/>
                <w:highlight w:val="none"/>
              </w:rPr>
              <w:t>学生骨干说“四史”。</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1.二级学院（部）、职能部门党政负责人通过</w:t>
            </w:r>
            <w:r>
              <w:rPr>
                <w:rFonts w:hint="eastAsia" w:ascii="仿宋" w:hAnsi="仿宋" w:eastAsia="仿宋" w:cs="宋体"/>
                <w:color w:val="auto"/>
                <w:kern w:val="0"/>
                <w:sz w:val="22"/>
                <w:highlight w:val="none"/>
                <w:lang w:val="en-US" w:eastAsia="zh-CN"/>
              </w:rPr>
              <w:t>支委（扩大）会议、组织生活和政治学习</w:t>
            </w:r>
            <w:r>
              <w:rPr>
                <w:rFonts w:hint="eastAsia" w:ascii="仿宋" w:hAnsi="仿宋" w:eastAsia="仿宋" w:cs="宋体"/>
                <w:color w:val="auto"/>
                <w:kern w:val="0"/>
                <w:sz w:val="22"/>
                <w:highlight w:val="none"/>
              </w:rPr>
              <w:t>，结合教育史、专业发展史在本部门讲“四史”。</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2.各党总支（直属党支部）及时总结报告情况</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崔斌</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王洪彪</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崔斌</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钱军</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default" w:ascii="仿宋" w:hAnsi="仿宋" w:eastAsia="仿宋" w:cs="宋体"/>
                <w:color w:val="376092" w:themeColor="accent1" w:themeShade="BF"/>
                <w:kern w:val="0"/>
                <w:sz w:val="22"/>
                <w:highlight w:val="none"/>
                <w:lang w:val="en-US" w:eastAsia="zh-CN"/>
              </w:rPr>
            </w:pPr>
          </w:p>
        </w:tc>
        <w:tc>
          <w:tcPr>
            <w:tcW w:w="3311" w:type="dxa"/>
          </w:tcPr>
          <w:p>
            <w:pPr>
              <w:widowControl/>
              <w:jc w:val="left"/>
              <w:rPr>
                <w:rFonts w:hint="eastAsia"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1.10月</w:t>
            </w:r>
            <w:r>
              <w:rPr>
                <w:rFonts w:hint="eastAsia" w:ascii="仿宋" w:hAnsi="仿宋" w:eastAsia="仿宋" w:cs="宋体"/>
                <w:color w:val="376092" w:themeColor="accent1" w:themeShade="BF"/>
                <w:kern w:val="0"/>
                <w:sz w:val="22"/>
                <w:highlight w:val="none"/>
                <w:lang w:val="en-US" w:eastAsia="zh-CN"/>
              </w:rPr>
              <w:t>前</w:t>
            </w:r>
            <w:r>
              <w:rPr>
                <w:rFonts w:hint="eastAsia" w:ascii="仿宋" w:hAnsi="仿宋" w:eastAsia="仿宋" w:cs="宋体"/>
                <w:color w:val="376092" w:themeColor="accent1" w:themeShade="BF"/>
                <w:kern w:val="0"/>
                <w:sz w:val="22"/>
                <w:highlight w:val="none"/>
              </w:rPr>
              <w:t>，</w:t>
            </w:r>
            <w:r>
              <w:rPr>
                <w:rFonts w:hint="eastAsia" w:ascii="仿宋" w:hAnsi="仿宋" w:eastAsia="仿宋" w:cs="宋体"/>
                <w:color w:val="376092" w:themeColor="accent1" w:themeShade="BF"/>
                <w:kern w:val="0"/>
                <w:sz w:val="22"/>
                <w:highlight w:val="none"/>
                <w:lang w:val="en-US" w:eastAsia="zh-CN"/>
              </w:rPr>
              <w:t>直属党支部书记、副书记、院长</w:t>
            </w:r>
            <w:r>
              <w:rPr>
                <w:rFonts w:hint="eastAsia" w:ascii="仿宋" w:hAnsi="仿宋" w:eastAsia="仿宋" w:cs="宋体"/>
                <w:color w:val="376092" w:themeColor="accent1" w:themeShade="BF"/>
                <w:kern w:val="0"/>
                <w:sz w:val="22"/>
                <w:highlight w:val="none"/>
              </w:rPr>
              <w:t>在</w:t>
            </w:r>
            <w:r>
              <w:rPr>
                <w:rFonts w:hint="eastAsia" w:ascii="仿宋" w:hAnsi="仿宋" w:eastAsia="仿宋" w:cs="宋体"/>
                <w:color w:val="376092" w:themeColor="accent1" w:themeShade="BF"/>
                <w:kern w:val="0"/>
                <w:sz w:val="22"/>
                <w:highlight w:val="none"/>
                <w:lang w:val="en-US" w:eastAsia="zh-CN"/>
              </w:rPr>
              <w:t>党员或请全体教职工</w:t>
            </w:r>
            <w:r>
              <w:rPr>
                <w:rFonts w:hint="eastAsia" w:ascii="仿宋" w:hAnsi="仿宋" w:eastAsia="仿宋" w:cs="宋体"/>
                <w:color w:val="366091" w:themeColor="accent1" w:themeShade="BF"/>
                <w:kern w:val="0"/>
                <w:sz w:val="22"/>
                <w:highlight w:val="none"/>
                <w:lang w:val="en-US" w:eastAsia="zh-CN"/>
              </w:rPr>
              <w:t>大会上</w:t>
            </w:r>
            <w:r>
              <w:rPr>
                <w:rFonts w:hint="eastAsia" w:ascii="仿宋" w:hAnsi="仿宋" w:eastAsia="仿宋" w:cs="宋体"/>
                <w:color w:val="376092" w:themeColor="accent1" w:themeShade="BF"/>
                <w:kern w:val="0"/>
                <w:sz w:val="22"/>
                <w:highlight w:val="none"/>
                <w:lang w:val="en-US" w:eastAsia="zh-CN"/>
              </w:rPr>
              <w:t>，</w:t>
            </w:r>
            <w:r>
              <w:rPr>
                <w:rFonts w:hint="eastAsia" w:ascii="仿宋" w:hAnsi="仿宋" w:eastAsia="仿宋" w:cs="宋体"/>
                <w:color w:val="376092" w:themeColor="accent1" w:themeShade="BF"/>
                <w:kern w:val="0"/>
                <w:sz w:val="22"/>
                <w:highlight w:val="none"/>
              </w:rPr>
              <w:t>围绕“四史”进行专题讲座1次</w:t>
            </w:r>
          </w:p>
          <w:p>
            <w:pPr>
              <w:widowControl/>
              <w:numPr>
                <w:ilvl w:val="0"/>
                <w:numId w:val="1"/>
              </w:numPr>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书记领学领讲微党课，各支委围绕“守初心、担使命，讲好中国故事”讲微党课（录制）</w:t>
            </w:r>
          </w:p>
          <w:p>
            <w:pPr>
              <w:widowControl/>
              <w:numPr>
                <w:numId w:val="0"/>
              </w:numPr>
              <w:jc w:val="left"/>
              <w:rPr>
                <w:rFonts w:hint="default" w:ascii="仿宋" w:hAnsi="仿宋" w:eastAsia="仿宋" w:cs="宋体"/>
                <w:color w:val="376092" w:themeColor="accent1" w:themeShade="BF"/>
                <w:kern w:val="0"/>
                <w:sz w:val="22"/>
                <w:highlight w:val="none"/>
                <w:lang w:val="en-US" w:eastAsia="zh-CN"/>
              </w:rPr>
            </w:pP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lang w:val="en-US" w:eastAsia="zh-CN"/>
              </w:rPr>
              <w:t>3</w:t>
            </w:r>
            <w:r>
              <w:rPr>
                <w:rFonts w:hint="eastAsia" w:ascii="仿宋" w:hAnsi="仿宋" w:eastAsia="仿宋" w:cs="宋体"/>
                <w:color w:val="376092" w:themeColor="accent1" w:themeShade="BF"/>
                <w:kern w:val="0"/>
                <w:sz w:val="22"/>
                <w:highlight w:val="none"/>
              </w:rPr>
              <w:t>.做好相关学习宣传报道，在学</w:t>
            </w:r>
            <w:r>
              <w:rPr>
                <w:rFonts w:hint="eastAsia" w:ascii="仿宋" w:hAnsi="仿宋" w:eastAsia="仿宋" w:cs="宋体"/>
                <w:color w:val="376092" w:themeColor="accent1" w:themeShade="BF"/>
                <w:kern w:val="0"/>
                <w:sz w:val="22"/>
                <w:highlight w:val="none"/>
                <w:lang w:val="en-US" w:eastAsia="zh-CN"/>
              </w:rPr>
              <w:t>部二级</w:t>
            </w:r>
            <w:r>
              <w:rPr>
                <w:rFonts w:hint="eastAsia" w:ascii="仿宋" w:hAnsi="仿宋" w:eastAsia="仿宋" w:cs="宋体"/>
                <w:color w:val="376092" w:themeColor="accent1" w:themeShade="BF"/>
                <w:kern w:val="0"/>
                <w:sz w:val="22"/>
                <w:highlight w:val="none"/>
              </w:rPr>
              <w:t>网站开设专栏，</w:t>
            </w:r>
            <w:r>
              <w:rPr>
                <w:rFonts w:hint="eastAsia" w:ascii="仿宋" w:hAnsi="仿宋" w:eastAsia="仿宋" w:cs="宋体"/>
                <w:color w:val="376092" w:themeColor="accent1" w:themeShade="BF"/>
                <w:kern w:val="0"/>
                <w:sz w:val="22"/>
                <w:highlight w:val="none"/>
                <w:lang w:val="en-US" w:eastAsia="zh-CN"/>
              </w:rPr>
              <w:t>学部官微推送，</w:t>
            </w:r>
            <w:r>
              <w:rPr>
                <w:rFonts w:hint="eastAsia" w:ascii="仿宋" w:hAnsi="仿宋" w:eastAsia="仿宋" w:cs="宋体"/>
                <w:color w:val="376092" w:themeColor="accent1" w:themeShade="BF"/>
                <w:kern w:val="0"/>
                <w:sz w:val="22"/>
                <w:highlight w:val="none"/>
              </w:rPr>
              <w:t>营造</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四史</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rPr>
              <w:t>学习氛围，及时报送学习情况。</w:t>
            </w:r>
          </w:p>
        </w:tc>
        <w:tc>
          <w:tcPr>
            <w:tcW w:w="1499"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14:textFill>
                  <w14:gradFill>
                    <w14:gsLst>
                      <w14:gs w14:pos="0">
                        <w14:srgbClr w14:val="007BD3"/>
                      </w14:gs>
                      <w14:gs w14:pos="100000">
                        <w14:srgbClr w14:val="034373"/>
                      </w14:gs>
                    </w14:gsLst>
                    <w14:lin w14:scaled="0"/>
                  </w14:gradFill>
                </w14:textFill>
              </w:rPr>
              <w:t>6</w:t>
            </w:r>
            <w:r>
              <w:rPr>
                <w:rFonts w:hint="eastAsia" w:ascii="仿宋" w:hAnsi="仿宋" w:eastAsia="仿宋" w:cs="宋体"/>
                <w:color w:val="auto"/>
                <w:kern w:val="0"/>
                <w:sz w:val="22"/>
                <w:highlight w:val="none"/>
                <w14:textFill>
                  <w14:gradFill>
                    <w14:gsLst>
                      <w14:gs w14:pos="0">
                        <w14:srgbClr w14:val="007BD3"/>
                      </w14:gs>
                      <w14:gs w14:pos="100000">
                        <w14:srgbClr w14:val="034373"/>
                      </w14:gs>
                    </w14:gsLst>
                    <w14:lin w14:scaled="0"/>
                  </w14:gradFill>
                </w14:textFill>
              </w:rPr>
              <w:t>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lang w:val="en-US" w:eastAsia="zh-CN"/>
              </w:rPr>
              <w:t>2</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shd w:val="clear" w:color="auto" w:fill="auto"/>
            <w:vAlign w:val="center"/>
          </w:tcPr>
          <w:p>
            <w:pPr>
              <w:widowControl/>
              <w:jc w:val="left"/>
              <w:rPr>
                <w:rFonts w:ascii="仿宋" w:hAnsi="仿宋" w:eastAsia="仿宋" w:cs="宋体"/>
                <w:color w:val="auto"/>
                <w:kern w:val="0"/>
                <w:sz w:val="22"/>
                <w:highlight w:val="none"/>
              </w:rPr>
            </w:pPr>
            <w:r>
              <w:rPr>
                <w:rFonts w:ascii="仿宋" w:hAnsi="仿宋" w:eastAsia="仿宋" w:cs="宋体"/>
                <w:color w:val="auto"/>
                <w:kern w:val="0"/>
                <w:sz w:val="22"/>
                <w:highlight w:val="none"/>
              </w:rPr>
              <w:t>把“四</w:t>
            </w:r>
            <w:r>
              <w:rPr>
                <w:rFonts w:hint="eastAsia" w:ascii="仿宋" w:hAnsi="仿宋" w:eastAsia="仿宋" w:cs="宋体"/>
                <w:color w:val="auto"/>
                <w:kern w:val="0"/>
                <w:sz w:val="22"/>
                <w:highlight w:val="none"/>
              </w:rPr>
              <w:t>史”作为党员、干部日常教育培训的重要内容和两级党校理论教育、党性教育的重要组成部分</w:t>
            </w: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把“四史”相关内容的教育培训列入各级党组织年度计划。</w:t>
            </w:r>
          </w:p>
        </w:tc>
        <w:tc>
          <w:tcPr>
            <w:tcW w:w="3732" w:type="dxa"/>
            <w:shd w:val="clear" w:color="auto" w:fill="auto"/>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把“四史”教育相关内容列入今年党委动作要点的重要内容，列入组织部年度计划、各级党组织年度计划，并制定专门计划。</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tc>
        <w:tc>
          <w:tcPr>
            <w:tcW w:w="3311" w:type="dxa"/>
          </w:tcPr>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6月制定专门“四史”教育学习计划，并将“四史”相关内容的教育培训列入组织生活和政治学习计划（修改）</w:t>
            </w:r>
          </w:p>
        </w:tc>
        <w:tc>
          <w:tcPr>
            <w:tcW w:w="1499" w:type="dxa"/>
            <w:shd w:val="clear" w:color="auto" w:fill="auto"/>
            <w:vAlign w:val="center"/>
          </w:tcPr>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3</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把“四史”学习教育作为全年各级党组织、党支部“三会一课”和主题党日组织生活的重点</w:t>
            </w:r>
          </w:p>
        </w:tc>
        <w:tc>
          <w:tcPr>
            <w:tcW w:w="1992" w:type="dxa"/>
            <w:shd w:val="clear" w:color="auto" w:fill="auto"/>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与当前正在推进的本科评估、“十三五“收官、”十四五”规划、解决重点难点问题等实际结合起来学习。</w:t>
            </w:r>
          </w:p>
        </w:tc>
        <w:tc>
          <w:tcPr>
            <w:tcW w:w="3732"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每个党支部安排不少于4次的主题党日活动，及时报送党支部主题党日典型案例。</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王雅芬</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钱军</w:t>
            </w:r>
          </w:p>
          <w:p>
            <w:pPr>
              <w:widowControl/>
              <w:jc w:val="left"/>
              <w:rPr>
                <w:rFonts w:hint="default"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傅宇、石颖颖</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钱军</w:t>
            </w:r>
          </w:p>
          <w:p>
            <w:pPr>
              <w:widowControl/>
              <w:jc w:val="left"/>
              <w:rPr>
                <w:rFonts w:hint="eastAsia" w:ascii="仿宋" w:hAnsi="仿宋" w:eastAsia="仿宋" w:cs="宋体"/>
                <w:color w:val="376092" w:themeColor="accent1" w:themeShade="BF"/>
                <w:kern w:val="0"/>
                <w:sz w:val="22"/>
                <w:highlight w:val="none"/>
                <w:lang w:val="en-US" w:eastAsia="zh-CN"/>
              </w:rPr>
            </w:pPr>
          </w:p>
        </w:tc>
        <w:tc>
          <w:tcPr>
            <w:tcW w:w="3311" w:type="dxa"/>
            <w:vAlign w:val="top"/>
          </w:tcPr>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从6月至11月，</w:t>
            </w:r>
            <w:r>
              <w:rPr>
                <w:rFonts w:hint="eastAsia" w:ascii="仿宋" w:hAnsi="仿宋" w:eastAsia="仿宋" w:cs="宋体"/>
                <w:color w:val="376092" w:themeColor="accent1" w:themeShade="BF"/>
                <w:kern w:val="0"/>
                <w:sz w:val="22"/>
                <w:highlight w:val="none"/>
                <w:lang w:val="en-US" w:eastAsia="zh-CN"/>
              </w:rPr>
              <w:t>直属党支部围绕学校当前工作，</w:t>
            </w:r>
            <w:r>
              <w:rPr>
                <w:rFonts w:hint="eastAsia" w:ascii="仿宋" w:hAnsi="仿宋" w:eastAsia="仿宋" w:cs="宋体"/>
                <w:color w:val="376092" w:themeColor="accent1" w:themeShade="BF"/>
                <w:kern w:val="0"/>
                <w:sz w:val="22"/>
                <w:highlight w:val="none"/>
              </w:rPr>
              <w:t>结合</w:t>
            </w:r>
            <w:r>
              <w:rPr>
                <w:rFonts w:hint="eastAsia" w:ascii="仿宋" w:hAnsi="仿宋" w:eastAsia="仿宋" w:cs="宋体"/>
                <w:color w:val="376092" w:themeColor="accent1" w:themeShade="BF"/>
                <w:kern w:val="0"/>
                <w:sz w:val="22"/>
                <w:highlight w:val="none"/>
                <w:lang w:val="en-US" w:eastAsia="zh-CN"/>
              </w:rPr>
              <w:t>学部中心</w:t>
            </w:r>
            <w:r>
              <w:rPr>
                <w:rFonts w:hint="eastAsia" w:ascii="仿宋" w:hAnsi="仿宋" w:eastAsia="仿宋" w:cs="宋体"/>
                <w:color w:val="376092" w:themeColor="accent1" w:themeShade="BF"/>
                <w:kern w:val="0"/>
                <w:sz w:val="22"/>
                <w:highlight w:val="none"/>
              </w:rPr>
              <w:t>工作</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rPr>
              <w:t>至少安排4次主题党日活动；</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rPr>
              <w:t>1.6月，</w:t>
            </w:r>
            <w:r>
              <w:rPr>
                <w:rFonts w:hint="eastAsia" w:ascii="仿宋" w:hAnsi="仿宋" w:eastAsia="仿宋" w:cs="宋体"/>
                <w:color w:val="376092" w:themeColor="accent1" w:themeShade="BF"/>
                <w:kern w:val="0"/>
                <w:sz w:val="22"/>
                <w:highlight w:val="none"/>
                <w:lang w:val="en-US" w:eastAsia="zh-CN"/>
              </w:rPr>
              <w:t>召开“学党史、知党情、强党性”“四史”系列学习之学“党史”</w:t>
            </w: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lang w:val="en-US" w:eastAsia="zh-CN"/>
              </w:rPr>
              <w:t>2</w:t>
            </w:r>
            <w:r>
              <w:rPr>
                <w:rFonts w:hint="eastAsia" w:ascii="仿宋" w:hAnsi="仿宋" w:eastAsia="仿宋" w:cs="宋体"/>
                <w:color w:val="376092" w:themeColor="accent1" w:themeShade="BF"/>
                <w:kern w:val="0"/>
                <w:sz w:val="22"/>
                <w:highlight w:val="none"/>
              </w:rPr>
              <w:t>.</w:t>
            </w:r>
            <w:r>
              <w:rPr>
                <w:rFonts w:hint="eastAsia" w:ascii="仿宋" w:hAnsi="仿宋" w:eastAsia="仿宋" w:cs="宋体"/>
                <w:color w:val="376092" w:themeColor="accent1" w:themeShade="BF"/>
                <w:kern w:val="0"/>
                <w:sz w:val="22"/>
                <w:highlight w:val="none"/>
                <w:lang w:val="en-US" w:eastAsia="zh-CN"/>
              </w:rPr>
              <w:t>7</w:t>
            </w:r>
            <w:r>
              <w:rPr>
                <w:rFonts w:hint="eastAsia" w:ascii="仿宋" w:hAnsi="仿宋" w:eastAsia="仿宋" w:cs="宋体"/>
                <w:color w:val="376092" w:themeColor="accent1" w:themeShade="BF"/>
                <w:kern w:val="0"/>
                <w:sz w:val="22"/>
                <w:highlight w:val="none"/>
              </w:rPr>
              <w:t>月，</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传播红色文化、传承红色基因</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主题党日实践参观活动</w:t>
            </w:r>
            <w:r>
              <w:rPr>
                <w:rFonts w:hint="eastAsia" w:ascii="仿宋" w:hAnsi="仿宋" w:eastAsia="仿宋" w:cs="宋体"/>
                <w:color w:val="376092" w:themeColor="accent1" w:themeShade="BF"/>
                <w:kern w:val="0"/>
                <w:sz w:val="22"/>
                <w:highlight w:val="none"/>
              </w:rPr>
              <w:t>；</w:t>
            </w:r>
          </w:p>
          <w:p>
            <w:pPr>
              <w:widowControl/>
              <w:jc w:val="left"/>
              <w:rPr>
                <w:rFonts w:hint="default"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eastAsia="zh-CN"/>
              </w:rPr>
            </w:pPr>
            <w:r>
              <w:rPr>
                <w:rFonts w:hint="eastAsia" w:ascii="仿宋" w:hAnsi="仿宋" w:eastAsia="仿宋" w:cs="宋体"/>
                <w:color w:val="376092" w:themeColor="accent1" w:themeShade="BF"/>
                <w:kern w:val="0"/>
                <w:sz w:val="22"/>
                <w:highlight w:val="none"/>
                <w:lang w:val="en-US" w:eastAsia="zh-CN"/>
              </w:rPr>
              <w:t>3</w:t>
            </w:r>
            <w:r>
              <w:rPr>
                <w:rFonts w:hint="eastAsia" w:ascii="仿宋" w:hAnsi="仿宋" w:eastAsia="仿宋" w:cs="宋体"/>
                <w:color w:val="376092" w:themeColor="accent1" w:themeShade="BF"/>
                <w:kern w:val="0"/>
                <w:sz w:val="22"/>
                <w:highlight w:val="none"/>
              </w:rPr>
              <w:t>.7月</w:t>
            </w:r>
            <w:r>
              <w:rPr>
                <w:rFonts w:hint="eastAsia" w:ascii="仿宋" w:hAnsi="仿宋" w:eastAsia="仿宋" w:cs="宋体"/>
                <w:color w:val="376092" w:themeColor="accent1" w:themeShade="BF"/>
                <w:kern w:val="0"/>
                <w:sz w:val="22"/>
                <w:highlight w:val="none"/>
                <w:lang w:val="en-US" w:eastAsia="zh-CN"/>
              </w:rPr>
              <w:t>中旬-8月底</w:t>
            </w:r>
            <w:r>
              <w:rPr>
                <w:rFonts w:hint="eastAsia" w:ascii="仿宋" w:hAnsi="仿宋" w:eastAsia="仿宋" w:cs="宋体"/>
                <w:color w:val="376092" w:themeColor="accent1" w:themeShade="BF"/>
                <w:kern w:val="0"/>
                <w:sz w:val="22"/>
                <w:highlight w:val="none"/>
              </w:rPr>
              <w:t>，</w:t>
            </w:r>
            <w:r>
              <w:rPr>
                <w:rFonts w:hint="eastAsia" w:ascii="仿宋" w:hAnsi="仿宋" w:eastAsia="仿宋" w:cs="宋体"/>
                <w:color w:val="376092" w:themeColor="accent1" w:themeShade="BF"/>
                <w:kern w:val="0"/>
                <w:sz w:val="22"/>
                <w:highlight w:val="none"/>
                <w:lang w:val="en-US" w:eastAsia="zh-CN"/>
              </w:rPr>
              <w:t>通过学习强国平台、“四史”学习材料，进行自主学习</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收集材料进行宣传</w:t>
            </w:r>
            <w:r>
              <w:rPr>
                <w:rFonts w:hint="eastAsia" w:ascii="仿宋" w:hAnsi="仿宋" w:eastAsia="仿宋" w:cs="宋体"/>
                <w:color w:val="376092" w:themeColor="accent1" w:themeShade="BF"/>
                <w:kern w:val="0"/>
                <w:sz w:val="22"/>
                <w:highlight w:val="none"/>
                <w:lang w:eastAsia="zh-CN"/>
              </w:rPr>
              <w:t>）</w:t>
            </w: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4</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10</w:t>
            </w:r>
            <w:r>
              <w:rPr>
                <w:rFonts w:hint="eastAsia" w:ascii="仿宋" w:hAnsi="仿宋" w:eastAsia="仿宋" w:cs="宋体"/>
                <w:color w:val="376092" w:themeColor="accent1" w:themeShade="BF"/>
                <w:kern w:val="0"/>
                <w:sz w:val="22"/>
                <w:highlight w:val="none"/>
              </w:rPr>
              <w:t>月，</w:t>
            </w:r>
            <w:r>
              <w:rPr>
                <w:rFonts w:hint="eastAsia" w:ascii="仿宋" w:hAnsi="仿宋" w:eastAsia="仿宋" w:cs="宋体"/>
                <w:color w:val="376092" w:themeColor="accent1" w:themeShade="BF"/>
                <w:kern w:val="0"/>
                <w:sz w:val="22"/>
                <w:highlight w:val="none"/>
                <w:lang w:val="en-US" w:eastAsia="zh-CN"/>
              </w:rPr>
              <w:t>通过</w:t>
            </w:r>
            <w:r>
              <w:rPr>
                <w:rFonts w:hint="eastAsia" w:ascii="仿宋" w:hAnsi="仿宋" w:eastAsia="仿宋" w:cs="宋体"/>
                <w:color w:val="376092" w:themeColor="accent1" w:themeShade="BF"/>
                <w:kern w:val="0"/>
                <w:sz w:val="22"/>
                <w:highlight w:val="none"/>
              </w:rPr>
              <w:t>观看</w:t>
            </w:r>
            <w:r>
              <w:rPr>
                <w:rFonts w:hint="eastAsia" w:ascii="仿宋" w:hAnsi="仿宋" w:eastAsia="仿宋" w:cs="宋体"/>
                <w:color w:val="376092" w:themeColor="accent1" w:themeShade="BF"/>
                <w:kern w:val="0"/>
                <w:sz w:val="22"/>
                <w:highlight w:val="none"/>
                <w:lang w:val="en-US" w:eastAsia="zh-CN"/>
              </w:rPr>
              <w:t>新中国史纪录片</w:t>
            </w:r>
            <w:r>
              <w:rPr>
                <w:rFonts w:hint="eastAsia" w:ascii="仿宋" w:hAnsi="仿宋" w:eastAsia="仿宋" w:cs="宋体"/>
                <w:color w:val="376092" w:themeColor="accent1" w:themeShade="BF"/>
                <w:kern w:val="0"/>
                <w:sz w:val="22"/>
                <w:highlight w:val="none"/>
              </w:rPr>
              <w:t>，了解新中国史；</w:t>
            </w: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5.1</w:t>
            </w:r>
            <w:r>
              <w:rPr>
                <w:rFonts w:hint="eastAsia" w:ascii="仿宋" w:hAnsi="仿宋" w:eastAsia="仿宋" w:cs="宋体"/>
                <w:color w:val="376092" w:themeColor="accent1" w:themeShade="BF"/>
                <w:kern w:val="0"/>
                <w:sz w:val="22"/>
                <w:highlight w:val="none"/>
                <w:lang w:val="en-US" w:eastAsia="zh-CN"/>
              </w:rPr>
              <w:t>1</w:t>
            </w:r>
            <w:r>
              <w:rPr>
                <w:rFonts w:hint="eastAsia" w:ascii="仿宋" w:hAnsi="仿宋" w:eastAsia="仿宋" w:cs="宋体"/>
                <w:color w:val="376092" w:themeColor="accent1" w:themeShade="BF"/>
                <w:kern w:val="0"/>
                <w:sz w:val="22"/>
                <w:highlight w:val="none"/>
              </w:rPr>
              <w:t>月，“强国之路 我与祖国同成长”（改革开放史、浦东开发开放30年）主题党日。</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rPr>
              <w:t>做好新闻宣传报道，总结经验，挖掘优秀案例。</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4</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vMerge w:val="restart"/>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把“四史”学习教育与联系基层制度结合起来</w:t>
            </w:r>
          </w:p>
        </w:tc>
        <w:tc>
          <w:tcPr>
            <w:tcW w:w="1992" w:type="dxa"/>
            <w:shd w:val="clear" w:color="auto" w:fill="auto"/>
            <w:vAlign w:val="center"/>
          </w:tcPr>
          <w:p>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推动“四史”学习教育与落实校领导联系二级</w:t>
            </w:r>
            <w:r>
              <w:rPr>
                <w:rFonts w:ascii="仿宋" w:hAnsi="仿宋" w:eastAsia="仿宋" w:cs="宋体"/>
                <w:color w:val="auto"/>
                <w:kern w:val="0"/>
                <w:sz w:val="22"/>
                <w:highlight w:val="none"/>
              </w:rPr>
              <w:t>学院（</w:t>
            </w:r>
            <w:r>
              <w:rPr>
                <w:rFonts w:hint="eastAsia" w:ascii="仿宋" w:hAnsi="仿宋" w:eastAsia="仿宋" w:cs="宋体"/>
                <w:color w:val="auto"/>
                <w:kern w:val="0"/>
                <w:sz w:val="22"/>
                <w:highlight w:val="none"/>
              </w:rPr>
              <w:t>部</w:t>
            </w:r>
            <w:r>
              <w:rPr>
                <w:rFonts w:ascii="仿宋" w:hAnsi="仿宋" w:eastAsia="仿宋" w:cs="宋体"/>
                <w:color w:val="auto"/>
                <w:kern w:val="0"/>
                <w:sz w:val="22"/>
                <w:highlight w:val="none"/>
              </w:rPr>
              <w:t>、中心）</w:t>
            </w:r>
            <w:r>
              <w:rPr>
                <w:rFonts w:hint="eastAsia" w:ascii="仿宋" w:hAnsi="仿宋" w:eastAsia="仿宋" w:cs="宋体"/>
                <w:color w:val="auto"/>
                <w:kern w:val="0"/>
                <w:sz w:val="22"/>
                <w:highlight w:val="none"/>
              </w:rPr>
              <w:t>长效机制结合，与落实校（院）领导联系师生党支部制度结合，</w:t>
            </w:r>
            <w:r>
              <w:rPr>
                <w:rFonts w:ascii="仿宋" w:hAnsi="仿宋" w:eastAsia="仿宋" w:cs="宋体"/>
                <w:color w:val="auto"/>
                <w:kern w:val="0"/>
                <w:sz w:val="22"/>
                <w:highlight w:val="none"/>
              </w:rPr>
              <w:t>与学校</w:t>
            </w:r>
            <w:r>
              <w:rPr>
                <w:rFonts w:hint="eastAsia" w:ascii="仿宋" w:hAnsi="仿宋" w:eastAsia="仿宋" w:cs="宋体"/>
                <w:color w:val="auto"/>
                <w:kern w:val="0"/>
                <w:sz w:val="22"/>
                <w:highlight w:val="none"/>
              </w:rPr>
              <w:t>本科</w:t>
            </w:r>
            <w:r>
              <w:rPr>
                <w:rFonts w:ascii="仿宋" w:hAnsi="仿宋" w:eastAsia="仿宋" w:cs="宋体"/>
                <w:color w:val="auto"/>
                <w:kern w:val="0"/>
                <w:sz w:val="22"/>
                <w:highlight w:val="none"/>
              </w:rPr>
              <w:t>合格评估、五周年</w:t>
            </w:r>
            <w:r>
              <w:rPr>
                <w:rFonts w:hint="eastAsia" w:ascii="仿宋" w:hAnsi="仿宋" w:eastAsia="仿宋" w:cs="宋体"/>
                <w:color w:val="auto"/>
                <w:kern w:val="0"/>
                <w:sz w:val="22"/>
                <w:highlight w:val="none"/>
              </w:rPr>
              <w:t>总结</w:t>
            </w:r>
            <w:r>
              <w:rPr>
                <w:rFonts w:ascii="仿宋" w:hAnsi="仿宋" w:eastAsia="仿宋" w:cs="宋体"/>
                <w:color w:val="auto"/>
                <w:kern w:val="0"/>
                <w:sz w:val="22"/>
                <w:highlight w:val="none"/>
              </w:rPr>
              <w:t>及学校转型发展结合，</w:t>
            </w:r>
            <w:r>
              <w:rPr>
                <w:rFonts w:hint="eastAsia" w:ascii="仿宋" w:hAnsi="仿宋" w:eastAsia="仿宋" w:cs="宋体"/>
                <w:color w:val="auto"/>
                <w:kern w:val="0"/>
                <w:sz w:val="22"/>
                <w:highlight w:val="none"/>
              </w:rPr>
              <w:t>深化</w:t>
            </w:r>
            <w:r>
              <w:rPr>
                <w:rFonts w:ascii="仿宋" w:hAnsi="仿宋" w:eastAsia="仿宋" w:cs="宋体"/>
                <w:color w:val="auto"/>
                <w:kern w:val="0"/>
                <w:sz w:val="22"/>
                <w:highlight w:val="none"/>
              </w:rPr>
              <w:t>建校创业精神 “</w:t>
            </w:r>
            <w:r>
              <w:rPr>
                <w:rFonts w:hint="eastAsia" w:ascii="仿宋" w:hAnsi="仿宋" w:eastAsia="仿宋" w:cs="宋体"/>
                <w:color w:val="auto"/>
                <w:kern w:val="0"/>
                <w:sz w:val="22"/>
                <w:highlight w:val="none"/>
              </w:rPr>
              <w:t>再</w:t>
            </w:r>
            <w:r>
              <w:rPr>
                <w:rFonts w:ascii="仿宋" w:hAnsi="仿宋" w:eastAsia="仿宋" w:cs="宋体"/>
                <w:color w:val="auto"/>
                <w:kern w:val="0"/>
                <w:sz w:val="22"/>
                <w:highlight w:val="none"/>
              </w:rPr>
              <w:t>教育、再弘扬、再</w:t>
            </w:r>
            <w:r>
              <w:rPr>
                <w:rFonts w:hint="eastAsia" w:ascii="仿宋" w:hAnsi="仿宋" w:eastAsia="仿宋" w:cs="宋体"/>
                <w:color w:val="auto"/>
                <w:kern w:val="0"/>
                <w:sz w:val="22"/>
                <w:highlight w:val="none"/>
              </w:rPr>
              <w:t>实践</w:t>
            </w:r>
            <w:r>
              <w:rPr>
                <w:rFonts w:ascii="仿宋" w:hAnsi="仿宋" w:eastAsia="仿宋" w:cs="宋体"/>
                <w:color w:val="auto"/>
                <w:kern w:val="0"/>
                <w:sz w:val="22"/>
                <w:highlight w:val="none"/>
              </w:rPr>
              <w:t>”</w:t>
            </w:r>
            <w:r>
              <w:rPr>
                <w:rFonts w:hint="eastAsia" w:ascii="仿宋" w:hAnsi="仿宋" w:eastAsia="仿宋" w:cs="宋体"/>
                <w:color w:val="auto"/>
                <w:kern w:val="0"/>
                <w:sz w:val="22"/>
                <w:highlight w:val="none"/>
              </w:rPr>
              <w:t>，外塑形象</w:t>
            </w:r>
            <w:r>
              <w:rPr>
                <w:rFonts w:ascii="仿宋" w:hAnsi="仿宋" w:eastAsia="仿宋" w:cs="宋体"/>
                <w:color w:val="auto"/>
                <w:kern w:val="0"/>
                <w:sz w:val="22"/>
                <w:highlight w:val="none"/>
              </w:rPr>
              <w:t>，内聚人心。</w:t>
            </w:r>
          </w:p>
        </w:tc>
        <w:tc>
          <w:tcPr>
            <w:tcW w:w="3732" w:type="dxa"/>
            <w:shd w:val="clear" w:color="auto" w:fill="auto"/>
            <w:vAlign w:val="center"/>
          </w:tcPr>
          <w:p>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学校领导把工作重心下移到各党总支、直属党支部、二级学院、教学部等基层单位，以党日团日活动等形式，听取基层党组织和党员的意见建议，及时解决落实。</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tc>
        <w:tc>
          <w:tcPr>
            <w:tcW w:w="3311" w:type="dxa"/>
          </w:tcPr>
          <w:p>
            <w:pPr>
              <w:widowControl/>
              <w:jc w:val="left"/>
              <w:rPr>
                <w:rFonts w:hint="eastAsia" w:ascii="仿宋" w:hAnsi="仿宋" w:eastAsia="仿宋" w:cs="宋体"/>
                <w:color w:val="376092" w:themeColor="accent1" w:themeShade="BF"/>
                <w:kern w:val="0"/>
                <w:sz w:val="22"/>
                <w:highlight w:val="none"/>
                <w:lang w:eastAsia="zh-CN"/>
              </w:rPr>
            </w:pPr>
            <w:r>
              <w:rPr>
                <w:rFonts w:hint="eastAsia" w:ascii="仿宋" w:hAnsi="仿宋" w:eastAsia="仿宋" w:cs="宋体"/>
                <w:color w:val="376092" w:themeColor="accent1" w:themeShade="BF"/>
                <w:kern w:val="0"/>
                <w:sz w:val="22"/>
                <w:highlight w:val="none"/>
                <w:lang w:val="en-US" w:eastAsia="zh-CN"/>
              </w:rPr>
              <w:t>6</w:t>
            </w:r>
            <w:r>
              <w:rPr>
                <w:rFonts w:hint="eastAsia" w:ascii="仿宋" w:hAnsi="仿宋" w:eastAsia="仿宋" w:cs="宋体"/>
                <w:color w:val="376092" w:themeColor="accent1" w:themeShade="BF"/>
                <w:kern w:val="0"/>
                <w:sz w:val="22"/>
                <w:highlight w:val="none"/>
              </w:rPr>
              <w:t>月</w:t>
            </w:r>
            <w:r>
              <w:rPr>
                <w:rFonts w:hint="eastAsia" w:ascii="仿宋" w:hAnsi="仿宋" w:eastAsia="仿宋" w:cs="宋体"/>
                <w:color w:val="376092" w:themeColor="accent1" w:themeShade="BF"/>
                <w:kern w:val="0"/>
                <w:sz w:val="22"/>
                <w:highlight w:val="none"/>
                <w:lang w:val="en-US" w:eastAsia="zh-CN"/>
              </w:rPr>
              <w:t>落实</w:t>
            </w:r>
            <w:r>
              <w:rPr>
                <w:rFonts w:hint="eastAsia" w:ascii="仿宋" w:hAnsi="仿宋" w:eastAsia="仿宋" w:cs="宋体"/>
                <w:color w:val="376092" w:themeColor="accent1" w:themeShade="BF"/>
                <w:kern w:val="0"/>
                <w:sz w:val="22"/>
                <w:highlight w:val="none"/>
              </w:rPr>
              <w:t>联系</w:t>
            </w:r>
            <w:r>
              <w:rPr>
                <w:rFonts w:hint="eastAsia" w:ascii="仿宋" w:hAnsi="仿宋" w:eastAsia="仿宋" w:cs="宋体"/>
                <w:color w:val="376092" w:themeColor="accent1" w:themeShade="BF"/>
                <w:kern w:val="0"/>
                <w:sz w:val="22"/>
                <w:highlight w:val="none"/>
                <w:lang w:val="en-US" w:eastAsia="zh-CN"/>
              </w:rPr>
              <w:t>分管校</w:t>
            </w:r>
            <w:r>
              <w:rPr>
                <w:rFonts w:hint="eastAsia" w:ascii="仿宋" w:hAnsi="仿宋" w:eastAsia="仿宋" w:cs="宋体"/>
                <w:color w:val="376092" w:themeColor="accent1" w:themeShade="BF"/>
                <w:kern w:val="0"/>
                <w:sz w:val="22"/>
                <w:highlight w:val="none"/>
              </w:rPr>
              <w:t>领导</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rPr>
              <w:t>唐红梅</w:t>
            </w:r>
            <w:r>
              <w:rPr>
                <w:rFonts w:hint="eastAsia" w:ascii="仿宋" w:hAnsi="仿宋" w:eastAsia="仿宋" w:cs="宋体"/>
                <w:color w:val="376092" w:themeColor="accent1" w:themeShade="BF"/>
                <w:kern w:val="0"/>
                <w:sz w:val="22"/>
                <w:highlight w:val="none"/>
                <w:lang w:val="en-US" w:eastAsia="zh-CN"/>
              </w:rPr>
              <w:t>副校长）</w:t>
            </w:r>
            <w:r>
              <w:rPr>
                <w:rFonts w:hint="eastAsia" w:ascii="仿宋" w:hAnsi="仿宋" w:eastAsia="仿宋" w:cs="宋体"/>
                <w:color w:val="376092" w:themeColor="accent1" w:themeShade="BF"/>
                <w:kern w:val="0"/>
                <w:sz w:val="22"/>
                <w:highlight w:val="none"/>
              </w:rPr>
              <w:t>到学</w:t>
            </w:r>
            <w:r>
              <w:rPr>
                <w:rFonts w:hint="eastAsia" w:ascii="仿宋" w:hAnsi="仿宋" w:eastAsia="仿宋" w:cs="宋体"/>
                <w:color w:val="376092" w:themeColor="accent1" w:themeShade="BF"/>
                <w:kern w:val="0"/>
                <w:sz w:val="22"/>
                <w:highlight w:val="none"/>
                <w:lang w:val="en-US" w:eastAsia="zh-CN"/>
              </w:rPr>
              <w:t>部讲一次党课</w:t>
            </w:r>
            <w:r>
              <w:rPr>
                <w:rFonts w:hint="eastAsia" w:ascii="仿宋" w:hAnsi="仿宋" w:eastAsia="仿宋" w:cs="宋体"/>
                <w:color w:val="376092" w:themeColor="accent1" w:themeShade="BF"/>
                <w:kern w:val="0"/>
                <w:sz w:val="22"/>
                <w:highlight w:val="none"/>
              </w:rPr>
              <w:t>，听取学</w:t>
            </w:r>
            <w:r>
              <w:rPr>
                <w:rFonts w:hint="eastAsia" w:ascii="仿宋" w:hAnsi="仿宋" w:eastAsia="仿宋" w:cs="宋体"/>
                <w:color w:val="376092" w:themeColor="accent1" w:themeShade="BF"/>
                <w:kern w:val="0"/>
                <w:sz w:val="22"/>
                <w:highlight w:val="none"/>
                <w:lang w:val="en-US" w:eastAsia="zh-CN"/>
              </w:rPr>
              <w:t>部</w:t>
            </w:r>
            <w:r>
              <w:rPr>
                <w:rFonts w:hint="eastAsia" w:ascii="仿宋" w:hAnsi="仿宋" w:eastAsia="仿宋" w:cs="宋体"/>
                <w:color w:val="376092" w:themeColor="accent1" w:themeShade="BF"/>
                <w:kern w:val="0"/>
                <w:sz w:val="22"/>
                <w:highlight w:val="none"/>
              </w:rPr>
              <w:t>党组织和党员的意见建议1次。</w:t>
            </w:r>
          </w:p>
          <w:p>
            <w:pPr>
              <w:widowControl/>
              <w:jc w:val="left"/>
              <w:rPr>
                <w:rFonts w:hint="eastAsia" w:ascii="仿宋" w:hAnsi="仿宋" w:eastAsia="仿宋" w:cs="宋体"/>
                <w:color w:val="376092" w:themeColor="accent1" w:themeShade="BF"/>
                <w:kern w:val="0"/>
                <w:sz w:val="22"/>
                <w:highlight w:val="none"/>
              </w:rPr>
            </w:pP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6-11月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lang w:val="en-US" w:eastAsia="zh-CN"/>
              </w:rPr>
              <w:t>5</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vMerge w:val="continue"/>
            <w:shd w:val="clear" w:color="auto" w:fill="auto"/>
            <w:vAlign w:val="center"/>
          </w:tcPr>
          <w:p>
            <w:pPr>
              <w:widowControl/>
              <w:jc w:val="left"/>
              <w:rPr>
                <w:rFonts w:ascii="仿宋" w:hAnsi="仿宋" w:eastAsia="仿宋" w:cs="宋体"/>
                <w:color w:val="auto"/>
                <w:kern w:val="0"/>
                <w:sz w:val="22"/>
                <w:highlight w:val="none"/>
              </w:rPr>
            </w:pPr>
          </w:p>
        </w:tc>
        <w:tc>
          <w:tcPr>
            <w:tcW w:w="1992" w:type="dxa"/>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领导</w:t>
            </w:r>
            <w:r>
              <w:rPr>
                <w:rFonts w:ascii="仿宋" w:hAnsi="仿宋" w:eastAsia="仿宋" w:cs="宋体"/>
                <w:color w:val="auto"/>
                <w:kern w:val="0"/>
                <w:sz w:val="22"/>
                <w:highlight w:val="none"/>
              </w:rPr>
              <w:t>班子</w:t>
            </w:r>
            <w:r>
              <w:rPr>
                <w:rFonts w:hint="eastAsia" w:ascii="仿宋" w:hAnsi="仿宋" w:eastAsia="仿宋" w:cs="宋体"/>
                <w:color w:val="auto"/>
                <w:kern w:val="0"/>
                <w:sz w:val="22"/>
                <w:highlight w:val="none"/>
              </w:rPr>
              <w:t>带头示范严格</w:t>
            </w:r>
            <w:r>
              <w:rPr>
                <w:rFonts w:ascii="仿宋" w:hAnsi="仿宋" w:eastAsia="仿宋" w:cs="宋体"/>
                <w:color w:val="auto"/>
                <w:kern w:val="0"/>
                <w:sz w:val="22"/>
                <w:highlight w:val="none"/>
              </w:rPr>
              <w:t>执行</w:t>
            </w:r>
            <w:r>
              <w:rPr>
                <w:rFonts w:hint="eastAsia" w:ascii="仿宋" w:hAnsi="仿宋" w:eastAsia="仿宋" w:cs="宋体"/>
                <w:color w:val="auto"/>
                <w:kern w:val="0"/>
                <w:sz w:val="22"/>
                <w:highlight w:val="none"/>
              </w:rPr>
              <w:t>党员领导干部双重组织生活制度，参加调研座谈会、主题党日、随堂听课等活动，各级党组织书记在本支部、联系点一个</w:t>
            </w:r>
            <w:r>
              <w:rPr>
                <w:rFonts w:ascii="仿宋" w:hAnsi="仿宋" w:eastAsia="仿宋" w:cs="宋体"/>
                <w:color w:val="auto"/>
                <w:kern w:val="0"/>
                <w:sz w:val="22"/>
                <w:highlight w:val="none"/>
              </w:rPr>
              <w:t>教工或</w:t>
            </w:r>
            <w:r>
              <w:rPr>
                <w:rFonts w:hint="eastAsia" w:ascii="仿宋" w:hAnsi="仿宋" w:eastAsia="仿宋" w:cs="宋体"/>
                <w:color w:val="auto"/>
                <w:kern w:val="0"/>
                <w:sz w:val="22"/>
                <w:highlight w:val="none"/>
              </w:rPr>
              <w:t>学生党支部上1次专题党课。</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1.党员领导干部带头学习“四史”，结合自己的学习体会和分管工作条线，参加调研座谈会、主题党日、随堂听课等活动，各级党组织书记在本支部、联系点一个</w:t>
            </w:r>
            <w:r>
              <w:rPr>
                <w:rFonts w:ascii="仿宋" w:hAnsi="仿宋" w:eastAsia="仿宋" w:cs="宋体"/>
                <w:color w:val="auto"/>
                <w:kern w:val="0"/>
                <w:sz w:val="22"/>
                <w:highlight w:val="none"/>
              </w:rPr>
              <w:t>教工或</w:t>
            </w:r>
            <w:r>
              <w:rPr>
                <w:rFonts w:hint="eastAsia" w:ascii="仿宋" w:hAnsi="仿宋" w:eastAsia="仿宋" w:cs="宋体"/>
                <w:color w:val="auto"/>
                <w:kern w:val="0"/>
                <w:sz w:val="22"/>
                <w:highlight w:val="none"/>
              </w:rPr>
              <w:t>学生党支部上1次专题党课；</w:t>
            </w:r>
          </w:p>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2.与打造“书记讲坛”相结合，推出一批“四史"微党课</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崔斌</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王洪彪</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王洪彪</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崔斌</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钱军</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eastAsia" w:ascii="仿宋" w:hAnsi="仿宋" w:eastAsia="仿宋" w:cs="宋体"/>
                <w:color w:val="376092" w:themeColor="accent1" w:themeShade="BF"/>
                <w:kern w:val="0"/>
                <w:sz w:val="22"/>
                <w:highlight w:val="none"/>
                <w:lang w:eastAsia="zh-CN"/>
              </w:rPr>
            </w:pPr>
          </w:p>
        </w:tc>
        <w:tc>
          <w:tcPr>
            <w:tcW w:w="3311" w:type="dxa"/>
          </w:tcPr>
          <w:p>
            <w:pPr>
              <w:widowControl/>
              <w:numPr>
                <w:ilvl w:val="0"/>
                <w:numId w:val="2"/>
              </w:numPr>
              <w:jc w:val="left"/>
              <w:rPr>
                <w:rFonts w:hint="eastAsia"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班子成员结合分管工作，分别撰写学习“四史”心得，每个专题至少1篇；</w:t>
            </w:r>
          </w:p>
          <w:p>
            <w:pPr>
              <w:widowControl/>
              <w:numPr>
                <w:numId w:val="0"/>
              </w:numPr>
              <w:jc w:val="left"/>
              <w:rPr>
                <w:rFonts w:hint="eastAsia" w:ascii="仿宋" w:hAnsi="仿宋" w:eastAsia="仿宋" w:cs="宋体"/>
                <w:color w:val="376092" w:themeColor="accent1" w:themeShade="BF"/>
                <w:kern w:val="0"/>
                <w:sz w:val="22"/>
                <w:highlight w:val="none"/>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rPr>
              <w:t>2.</w:t>
            </w:r>
            <w:r>
              <w:rPr>
                <w:rFonts w:hint="eastAsia" w:ascii="仿宋" w:hAnsi="仿宋" w:eastAsia="仿宋" w:cs="宋体"/>
                <w:color w:val="376092" w:themeColor="accent1" w:themeShade="BF"/>
                <w:kern w:val="0"/>
                <w:sz w:val="22"/>
                <w:highlight w:val="none"/>
                <w:lang w:val="en-US" w:eastAsia="zh-CN"/>
              </w:rPr>
              <w:t>直属党支部</w:t>
            </w:r>
            <w:r>
              <w:rPr>
                <w:rFonts w:hint="eastAsia" w:ascii="仿宋" w:hAnsi="仿宋" w:eastAsia="仿宋" w:cs="宋体"/>
                <w:color w:val="376092" w:themeColor="accent1" w:themeShade="BF"/>
                <w:kern w:val="0"/>
                <w:sz w:val="22"/>
                <w:highlight w:val="none"/>
              </w:rPr>
              <w:t>书记、副书记、</w:t>
            </w:r>
            <w:r>
              <w:rPr>
                <w:rFonts w:hint="eastAsia" w:ascii="仿宋" w:hAnsi="仿宋" w:eastAsia="仿宋" w:cs="宋体"/>
                <w:color w:val="376092" w:themeColor="accent1" w:themeShade="BF"/>
                <w:kern w:val="0"/>
                <w:sz w:val="22"/>
                <w:highlight w:val="none"/>
                <w:lang w:val="en-US" w:eastAsia="zh-CN"/>
              </w:rPr>
              <w:t>院长</w:t>
            </w:r>
            <w:r>
              <w:rPr>
                <w:rFonts w:hint="eastAsia" w:ascii="仿宋" w:hAnsi="仿宋" w:eastAsia="仿宋" w:cs="宋体"/>
                <w:color w:val="376092" w:themeColor="accent1" w:themeShade="BF"/>
                <w:kern w:val="0"/>
                <w:sz w:val="22"/>
                <w:highlight w:val="none"/>
              </w:rPr>
              <w:t>至少开展1次专题党课</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同上）</w:t>
            </w:r>
          </w:p>
          <w:p>
            <w:pPr>
              <w:widowControl/>
              <w:jc w:val="left"/>
              <w:rPr>
                <w:rFonts w:hint="default" w:ascii="仿宋" w:hAnsi="仿宋" w:eastAsia="仿宋" w:cs="宋体"/>
                <w:color w:val="376092" w:themeColor="accent1" w:themeShade="BF"/>
                <w:kern w:val="0"/>
                <w:sz w:val="22"/>
                <w:highlight w:val="none"/>
                <w:lang w:val="en-US" w:eastAsia="zh-CN"/>
              </w:rPr>
            </w:pP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3.配合组织部“书记论坛”安排，录制“四史”微党课</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lang w:val="en-US" w:eastAsia="zh-CN"/>
              </w:rPr>
              <w:t>同上</w:t>
            </w:r>
            <w:r>
              <w:rPr>
                <w:rFonts w:hint="eastAsia" w:ascii="仿宋" w:hAnsi="仿宋" w:eastAsia="仿宋" w:cs="宋体"/>
                <w:color w:val="376092" w:themeColor="accent1" w:themeShade="BF"/>
                <w:kern w:val="0"/>
                <w:sz w:val="22"/>
                <w:highlight w:val="none"/>
                <w:lang w:eastAsia="zh-CN"/>
              </w:rPr>
              <w:t>）</w:t>
            </w:r>
            <w:r>
              <w:rPr>
                <w:rFonts w:hint="eastAsia" w:ascii="仿宋" w:hAnsi="仿宋" w:eastAsia="仿宋" w:cs="宋体"/>
                <w:color w:val="376092" w:themeColor="accent1" w:themeShade="BF"/>
                <w:kern w:val="0"/>
                <w:sz w:val="22"/>
                <w:highlight w:val="none"/>
              </w:rPr>
              <w:t>；</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6月启动安排专题党课安排，下学期完成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6</w:t>
            </w:r>
          </w:p>
        </w:tc>
        <w:tc>
          <w:tcPr>
            <w:tcW w:w="1087" w:type="dxa"/>
            <w:shd w:val="clear" w:color="auto" w:fill="auto"/>
            <w:vAlign w:val="center"/>
          </w:tcPr>
          <w:p>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二)把开展“四史”学习教育作为建立“不忘初心、牢记使命”长效机制的重要内容抓实抓好。</w:t>
            </w:r>
          </w:p>
        </w:tc>
        <w:tc>
          <w:tcPr>
            <w:tcW w:w="1601" w:type="dxa"/>
            <w:shd w:val="clear" w:color="auto" w:fill="auto"/>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把“四史”学习教育与自觉践行党的群众路线结合起来。（</w:t>
            </w:r>
            <w:r>
              <w:rPr>
                <w:rFonts w:hint="eastAsia" w:ascii="仿宋" w:hAnsi="仿宋" w:eastAsia="仿宋" w:cs="宋体"/>
                <w:color w:val="auto"/>
                <w:kern w:val="0"/>
                <w:sz w:val="22"/>
                <w:highlight w:val="none"/>
              </w:rPr>
              <w:t>按照“3636”长效学习机制，做实“四史”学习教育的载体和抓</w:t>
            </w:r>
            <w:r>
              <w:rPr>
                <w:rFonts w:hint="eastAsia" w:ascii="仿宋" w:hAnsi="仿宋" w:eastAsia="仿宋" w:cs="宋体"/>
                <w:color w:val="auto"/>
                <w:kern w:val="0"/>
                <w:sz w:val="22"/>
                <w:highlight w:val="none"/>
                <w:lang w:val="en-US" w:eastAsia="zh-CN"/>
              </w:rPr>
              <w:t>）</w:t>
            </w:r>
          </w:p>
        </w:tc>
        <w:tc>
          <w:tcPr>
            <w:tcW w:w="1992" w:type="dxa"/>
            <w:shd w:val="clear" w:color="auto" w:fill="auto"/>
            <w:vAlign w:val="center"/>
          </w:tcPr>
          <w:p>
            <w:pPr>
              <w:widowControl/>
              <w:jc w:val="left"/>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rPr>
              <w:t>教育引导广大党员、干部把群众观点、群众路线深深植根于思想中、具体落实到行动上，坚持用好“不忘初心、牢记使命”主题教育形成意见反馈渠道，解决师生群众最关心最直接最现实的利益问题，践行以人民为中心的发展思想，让群众得实惠。</w:t>
            </w:r>
            <w:r>
              <w:rPr>
                <w:rFonts w:hint="eastAsia" w:ascii="仿宋" w:hAnsi="仿宋" w:eastAsia="仿宋" w:cs="宋体"/>
                <w:color w:val="auto"/>
                <w:kern w:val="0"/>
                <w:sz w:val="22"/>
                <w:highlight w:val="none"/>
                <w:lang w:eastAsia="zh-CN"/>
              </w:rPr>
              <w:t>（</w:t>
            </w:r>
            <w:r>
              <w:rPr>
                <w:rFonts w:hint="eastAsia" w:ascii="仿宋" w:hAnsi="仿宋" w:eastAsia="仿宋" w:cs="宋体"/>
                <w:color w:val="auto"/>
                <w:kern w:val="0"/>
                <w:sz w:val="22"/>
                <w:highlight w:val="none"/>
              </w:rPr>
              <w:t>巩固拓展“不忘初心、牢记使命”主题教育成果，按照“3634”长效学习机制，做实“四史”学习教育的载体和抓手，坚持领导干部自学与集中学习相结合，坚持集中培训与在线学习相结合，坚持讲专题党课与交流学习体会相结合。</w:t>
            </w:r>
            <w:r>
              <w:rPr>
                <w:rFonts w:hint="eastAsia" w:ascii="仿宋" w:hAnsi="仿宋" w:eastAsia="仿宋" w:cs="宋体"/>
                <w:color w:val="auto"/>
                <w:kern w:val="0"/>
                <w:sz w:val="22"/>
                <w:highlight w:val="none"/>
                <w:lang w:eastAsia="zh-CN"/>
              </w:rPr>
              <w:t>）</w:t>
            </w:r>
          </w:p>
        </w:tc>
        <w:tc>
          <w:tcPr>
            <w:tcW w:w="3732"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结合市教委工作党委全面从严治党和巡视整改落实情况的专项督查工作，梳理巡视整改和主题教育发现的问题，跟踪工作进展和长效机制建立情况，认真解决师生群众反映的问题。</w:t>
            </w:r>
            <w:r>
              <w:rPr>
                <w:rFonts w:hint="eastAsia" w:ascii="仿宋" w:hAnsi="仿宋" w:eastAsia="仿宋" w:cs="宋体"/>
                <w:color w:val="auto"/>
                <w:kern w:val="0"/>
                <w:sz w:val="22"/>
                <w:highlight w:val="none"/>
                <w:lang w:val="en-US" w:eastAsia="zh-CN"/>
              </w:rPr>
              <w:t>(推进</w:t>
            </w:r>
            <w:r>
              <w:rPr>
                <w:rFonts w:hint="eastAsia" w:ascii="仿宋" w:hAnsi="仿宋" w:eastAsia="仿宋" w:cs="宋体"/>
                <w:color w:val="auto"/>
                <w:kern w:val="0"/>
                <w:sz w:val="22"/>
                <w:highlight w:val="none"/>
              </w:rPr>
              <w:t>主题教育整改落实工作，紧盯还未解决问题并分析原因</w:t>
            </w:r>
            <w:r>
              <w:rPr>
                <w:rFonts w:hint="eastAsia" w:ascii="仿宋" w:hAnsi="仿宋" w:eastAsia="仿宋" w:cs="宋体"/>
                <w:color w:val="auto"/>
                <w:kern w:val="0"/>
                <w:sz w:val="22"/>
                <w:highlight w:val="none"/>
                <w:lang w:eastAsia="zh-CN"/>
              </w:rPr>
              <w:t>。）</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王洪彪</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崔斌</w:t>
            </w:r>
          </w:p>
        </w:tc>
        <w:tc>
          <w:tcPr>
            <w:tcW w:w="3311" w:type="dxa"/>
          </w:tcPr>
          <w:p>
            <w:pPr>
              <w:widowControl/>
              <w:jc w:val="left"/>
              <w:rPr>
                <w:rFonts w:hint="eastAsia" w:ascii="仿宋" w:hAnsi="仿宋" w:eastAsia="仿宋" w:cs="宋体"/>
                <w:color w:val="376092" w:themeColor="accent1" w:themeShade="BF"/>
                <w:kern w:val="0"/>
                <w:sz w:val="22"/>
                <w:highlight w:val="none"/>
              </w:rPr>
            </w:pPr>
          </w:p>
          <w:p>
            <w:pPr>
              <w:widowControl/>
              <w:jc w:val="left"/>
              <w:rPr>
                <w:rFonts w:hint="eastAsia" w:ascii="仿宋" w:hAnsi="仿宋" w:eastAsia="仿宋" w:cs="宋体"/>
                <w:color w:val="376092" w:themeColor="accent1" w:themeShade="BF"/>
                <w:kern w:val="0"/>
                <w:sz w:val="22"/>
                <w:highlight w:val="none"/>
              </w:rPr>
            </w:pPr>
          </w:p>
          <w:p>
            <w:pPr>
              <w:widowControl/>
              <w:jc w:val="left"/>
              <w:rPr>
                <w:rFonts w:hint="eastAsia" w:ascii="仿宋" w:hAnsi="仿宋" w:eastAsia="仿宋" w:cs="宋体"/>
                <w:color w:val="376092" w:themeColor="accent1" w:themeShade="BF"/>
                <w:kern w:val="0"/>
                <w:sz w:val="22"/>
                <w:highlight w:val="none"/>
              </w:rPr>
            </w:pPr>
          </w:p>
          <w:p>
            <w:pPr>
              <w:widowControl/>
              <w:jc w:val="left"/>
              <w:rPr>
                <w:rFonts w:hint="eastAsia" w:ascii="仿宋" w:hAnsi="仿宋" w:eastAsia="仿宋" w:cs="宋体"/>
                <w:color w:val="376092" w:themeColor="accent1" w:themeShade="BF"/>
                <w:kern w:val="0"/>
                <w:sz w:val="22"/>
                <w:highlight w:val="none"/>
              </w:rPr>
            </w:pP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1.6月完成对主题教育期间梳理问题，按照时间节点完成相关整改工作。</w:t>
            </w:r>
          </w:p>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2.7-9月，根据《巩固主题教育成果，监督有关问题持续整改和推进工作安排表》，加强监督，落实相关举措。</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rPr>
              <w:t>3.完成工作总结。</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6月梳理问题，7月-9月推进问题落实和总结，下学期完成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7</w:t>
            </w:r>
          </w:p>
        </w:tc>
        <w:tc>
          <w:tcPr>
            <w:tcW w:w="1087" w:type="dxa"/>
            <w:shd w:val="clear" w:color="auto" w:fill="auto"/>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eastAsia="zh-CN"/>
              </w:rPr>
              <w:t>（</w:t>
            </w:r>
            <w:r>
              <w:rPr>
                <w:rFonts w:hint="eastAsia" w:ascii="仿宋" w:hAnsi="仿宋" w:eastAsia="仿宋" w:cs="宋体"/>
                <w:color w:val="auto"/>
                <w:kern w:val="0"/>
                <w:sz w:val="22"/>
                <w:highlight w:val="none"/>
                <w:lang w:val="en-US" w:eastAsia="zh-CN"/>
              </w:rPr>
              <w:t>三</w:t>
            </w:r>
            <w:r>
              <w:rPr>
                <w:rFonts w:hint="eastAsia" w:ascii="仿宋" w:hAnsi="仿宋" w:eastAsia="仿宋" w:cs="宋体"/>
                <w:color w:val="auto"/>
                <w:kern w:val="0"/>
                <w:sz w:val="22"/>
                <w:highlight w:val="none"/>
                <w:lang w:eastAsia="zh-CN"/>
              </w:rPr>
              <w:t>）</w:t>
            </w:r>
            <w:r>
              <w:rPr>
                <w:rFonts w:hint="eastAsia" w:ascii="仿宋" w:hAnsi="仿宋" w:eastAsia="仿宋" w:cs="宋体"/>
                <w:color w:val="auto"/>
                <w:kern w:val="0"/>
                <w:sz w:val="22"/>
                <w:highlight w:val="none"/>
                <w:lang w:val="en-US" w:eastAsia="zh-CN"/>
              </w:rPr>
              <w:t>抓住重要节点展“四史”学习教育</w:t>
            </w:r>
          </w:p>
        </w:tc>
        <w:tc>
          <w:tcPr>
            <w:tcW w:w="1601"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在“七一”建党99周年之际</w:t>
            </w:r>
          </w:p>
        </w:tc>
        <w:tc>
          <w:tcPr>
            <w:tcW w:w="1992"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集中开展疫情</w:t>
            </w:r>
            <w:r>
              <w:rPr>
                <w:rFonts w:ascii="仿宋" w:hAnsi="仿宋" w:eastAsia="仿宋" w:cs="宋体"/>
                <w:color w:val="auto"/>
                <w:kern w:val="0"/>
                <w:sz w:val="22"/>
                <w:highlight w:val="none"/>
              </w:rPr>
              <w:t>防控</w:t>
            </w:r>
            <w:r>
              <w:rPr>
                <w:rFonts w:hint="eastAsia" w:ascii="仿宋" w:hAnsi="仿宋" w:eastAsia="仿宋" w:cs="宋体"/>
                <w:color w:val="auto"/>
                <w:kern w:val="0"/>
                <w:sz w:val="22"/>
                <w:highlight w:val="none"/>
              </w:rPr>
              <w:t>先进</w:t>
            </w:r>
            <w:r>
              <w:rPr>
                <w:rFonts w:ascii="仿宋" w:hAnsi="仿宋" w:eastAsia="仿宋" w:cs="宋体"/>
                <w:color w:val="auto"/>
                <w:kern w:val="0"/>
                <w:sz w:val="22"/>
                <w:highlight w:val="none"/>
              </w:rPr>
              <w:t>表彰</w:t>
            </w:r>
            <w:r>
              <w:rPr>
                <w:rFonts w:hint="eastAsia" w:ascii="仿宋" w:hAnsi="仿宋" w:eastAsia="仿宋" w:cs="宋体"/>
                <w:color w:val="auto"/>
                <w:kern w:val="0"/>
                <w:sz w:val="22"/>
                <w:highlight w:val="none"/>
              </w:rPr>
              <w:t>、专题</w:t>
            </w:r>
            <w:r>
              <w:rPr>
                <w:rFonts w:ascii="仿宋" w:hAnsi="仿宋" w:eastAsia="仿宋" w:cs="宋体"/>
                <w:color w:val="auto"/>
                <w:kern w:val="0"/>
                <w:sz w:val="22"/>
                <w:highlight w:val="none"/>
              </w:rPr>
              <w:t>七一座谈会、</w:t>
            </w:r>
            <w:r>
              <w:rPr>
                <w:rFonts w:hint="eastAsia" w:ascii="仿宋" w:hAnsi="仿宋" w:eastAsia="仿宋" w:cs="宋体"/>
                <w:color w:val="auto"/>
                <w:kern w:val="0"/>
                <w:sz w:val="22"/>
                <w:highlight w:val="none"/>
              </w:rPr>
              <w:t>主题党日、重温入党誓词、红色文化纪念场馆寻访、现场教学等活动。</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1.围绕“四史”开展1次主题党日现场观摩，各党总支结合实际积极组织同时围绕“四史开展其他主题党日；</w:t>
            </w:r>
          </w:p>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2.开展疫情防控先进表彰、专题七一座谈会；</w:t>
            </w:r>
          </w:p>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3.预备党员、发展对象开展红色文化纪念场馆寻访打卡活动。</w:t>
            </w:r>
          </w:p>
        </w:tc>
        <w:tc>
          <w:tcPr>
            <w:tcW w:w="1514" w:type="dxa"/>
            <w:shd w:val="clear" w:color="auto" w:fill="auto"/>
            <w:vAlign w:val="center"/>
          </w:tcPr>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郁建新</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default" w:ascii="仿宋" w:hAnsi="仿宋" w:eastAsia="仿宋" w:cs="宋体"/>
                <w:color w:val="376092" w:themeColor="accent1" w:themeShade="BF"/>
                <w:kern w:val="0"/>
                <w:sz w:val="22"/>
                <w:highlight w:val="none"/>
                <w:lang w:val="en-US" w:eastAsia="zh-CN"/>
              </w:rPr>
            </w:pPr>
          </w:p>
          <w:p>
            <w:pPr>
              <w:widowControl/>
              <w:jc w:val="left"/>
              <w:rPr>
                <w:rFonts w:hint="default"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傅宇</w:t>
            </w:r>
          </w:p>
          <w:p>
            <w:pPr>
              <w:widowControl/>
              <w:jc w:val="left"/>
              <w:rPr>
                <w:rFonts w:hint="eastAsia"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石颖颖</w:t>
            </w:r>
          </w:p>
          <w:p>
            <w:pPr>
              <w:widowControl/>
              <w:jc w:val="left"/>
              <w:rPr>
                <w:rFonts w:hint="default" w:ascii="仿宋" w:hAnsi="仿宋" w:eastAsia="仿宋" w:cs="宋体"/>
                <w:color w:val="376092" w:themeColor="accent1" w:themeShade="BF"/>
                <w:kern w:val="0"/>
                <w:sz w:val="22"/>
                <w:highlight w:val="none"/>
                <w:lang w:val="en-US" w:eastAsia="zh-CN"/>
              </w:rPr>
            </w:pPr>
            <w:r>
              <w:rPr>
                <w:rFonts w:hint="eastAsia" w:ascii="仿宋" w:hAnsi="仿宋" w:eastAsia="仿宋" w:cs="宋体"/>
                <w:color w:val="376092" w:themeColor="accent1" w:themeShade="BF"/>
                <w:kern w:val="0"/>
                <w:sz w:val="22"/>
                <w:highlight w:val="none"/>
                <w:lang w:val="en-US" w:eastAsia="zh-CN"/>
              </w:rPr>
              <w:t>王雅芬</w:t>
            </w:r>
          </w:p>
          <w:p>
            <w:pPr>
              <w:widowControl/>
              <w:jc w:val="left"/>
              <w:rPr>
                <w:rFonts w:hint="eastAsia" w:ascii="仿宋" w:hAnsi="仿宋" w:eastAsia="仿宋" w:cs="宋体"/>
                <w:color w:val="376092" w:themeColor="accent1" w:themeShade="BF"/>
                <w:kern w:val="0"/>
                <w:sz w:val="22"/>
                <w:highlight w:val="none"/>
                <w:lang w:val="en-US" w:eastAsia="zh-CN"/>
              </w:rPr>
            </w:pPr>
          </w:p>
          <w:p>
            <w:pPr>
              <w:widowControl/>
              <w:jc w:val="left"/>
              <w:rPr>
                <w:rFonts w:hint="eastAsia" w:ascii="仿宋" w:hAnsi="仿宋" w:eastAsia="仿宋" w:cs="宋体"/>
                <w:color w:val="376092" w:themeColor="accent1" w:themeShade="BF"/>
                <w:kern w:val="0"/>
                <w:sz w:val="22"/>
                <w:highlight w:val="none"/>
                <w:lang w:val="en-US" w:eastAsia="zh-CN"/>
              </w:rPr>
            </w:pPr>
          </w:p>
        </w:tc>
        <w:tc>
          <w:tcPr>
            <w:tcW w:w="3311" w:type="dxa"/>
            <w:vAlign w:val="top"/>
          </w:tcPr>
          <w:p>
            <w:pPr>
              <w:widowControl/>
              <w:jc w:val="left"/>
              <w:rPr>
                <w:rFonts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1.6月，积极策划，围绕“四史”，组织开展1次主题党日现场观摩；</w:t>
            </w:r>
          </w:p>
          <w:p>
            <w:pPr>
              <w:widowControl/>
              <w:numPr>
                <w:ilvl w:val="0"/>
                <w:numId w:val="2"/>
              </w:numPr>
              <w:ind w:left="0" w:leftChars="0" w:firstLine="0" w:firstLineChars="0"/>
              <w:jc w:val="left"/>
              <w:rPr>
                <w:rFonts w:hint="eastAsia"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积极做好疫情防控先进的评选工作；</w:t>
            </w:r>
          </w:p>
          <w:p>
            <w:pPr>
              <w:widowControl/>
              <w:numPr>
                <w:numId w:val="0"/>
              </w:numPr>
              <w:ind w:leftChars="0"/>
              <w:jc w:val="left"/>
              <w:rPr>
                <w:rFonts w:hint="eastAsia" w:ascii="仿宋" w:hAnsi="仿宋" w:eastAsia="仿宋" w:cs="宋体"/>
                <w:color w:val="376092" w:themeColor="accent1" w:themeShade="BF"/>
                <w:kern w:val="0"/>
                <w:sz w:val="22"/>
                <w:highlight w:val="none"/>
              </w:rPr>
            </w:pPr>
          </w:p>
          <w:p>
            <w:pPr>
              <w:widowControl/>
              <w:numPr>
                <w:ilvl w:val="0"/>
                <w:numId w:val="2"/>
              </w:numPr>
              <w:ind w:left="0" w:leftChars="0" w:firstLine="0" w:firstLineChars="0"/>
              <w:jc w:val="left"/>
              <w:rPr>
                <w:rFonts w:hint="eastAsia"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rPr>
              <w:t>组织召开“七一”建党99周年党员座谈会；</w:t>
            </w:r>
          </w:p>
          <w:p>
            <w:pPr>
              <w:widowControl/>
              <w:numPr>
                <w:numId w:val="0"/>
              </w:numPr>
              <w:ind w:leftChars="0"/>
              <w:jc w:val="left"/>
              <w:rPr>
                <w:rFonts w:hint="eastAsia" w:ascii="仿宋" w:hAnsi="仿宋" w:eastAsia="仿宋" w:cs="宋体"/>
                <w:color w:val="376092" w:themeColor="accent1" w:themeShade="BF"/>
                <w:kern w:val="0"/>
                <w:sz w:val="22"/>
                <w:highlight w:val="none"/>
              </w:rPr>
            </w:pPr>
          </w:p>
          <w:p>
            <w:pPr>
              <w:widowControl/>
              <w:numPr>
                <w:ilvl w:val="0"/>
                <w:numId w:val="2"/>
              </w:numPr>
              <w:ind w:left="0" w:leftChars="0" w:firstLine="0" w:firstLineChars="0"/>
              <w:jc w:val="left"/>
              <w:rPr>
                <w:rFonts w:hint="eastAsia" w:ascii="仿宋" w:hAnsi="仿宋" w:eastAsia="仿宋" w:cs="宋体"/>
                <w:color w:val="376092" w:themeColor="accent1" w:themeShade="BF"/>
                <w:kern w:val="0"/>
                <w:sz w:val="22"/>
                <w:highlight w:val="none"/>
              </w:rPr>
            </w:pPr>
            <w:r>
              <w:rPr>
                <w:rFonts w:hint="eastAsia" w:ascii="仿宋" w:hAnsi="仿宋" w:eastAsia="仿宋" w:cs="宋体"/>
                <w:color w:val="376092" w:themeColor="accent1" w:themeShade="BF"/>
                <w:kern w:val="0"/>
                <w:sz w:val="22"/>
                <w:highlight w:val="none"/>
                <w:lang w:val="en-US" w:eastAsia="zh-CN"/>
              </w:rPr>
              <w:t>通过党员志愿者对接活动，排摸和慰问老党员；</w:t>
            </w:r>
          </w:p>
          <w:p>
            <w:pPr>
              <w:widowControl/>
              <w:jc w:val="left"/>
              <w:rPr>
                <w:rFonts w:hint="eastAsia" w:ascii="仿宋" w:hAnsi="仿宋" w:eastAsia="仿宋" w:cs="宋体"/>
                <w:color w:val="376092" w:themeColor="accent1" w:themeShade="BF"/>
                <w:kern w:val="0"/>
                <w:sz w:val="22"/>
                <w:highlight w:val="none"/>
                <w:lang w:val="en-US" w:eastAsia="zh-CN"/>
              </w:rPr>
            </w:pPr>
          </w:p>
        </w:tc>
        <w:tc>
          <w:tcPr>
            <w:tcW w:w="1499"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14:textFill>
                  <w14:gradFill>
                    <w14:gsLst>
                      <w14:gs w14:pos="0">
                        <w14:srgbClr w14:val="007BD3"/>
                      </w14:gs>
                      <w14:gs w14:pos="100000">
                        <w14:srgbClr w14:val="034373"/>
                      </w14:gs>
                    </w14:gsLst>
                    <w14:lin w14:scaled="0"/>
                  </w14:gradFill>
                </w14:textFill>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rPr>
            </w:pPr>
          </w:p>
        </w:tc>
        <w:tc>
          <w:tcPr>
            <w:tcW w:w="1087" w:type="dxa"/>
            <w:vMerge w:val="restart"/>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w:t>
            </w:r>
            <w:r>
              <w:rPr>
                <w:rFonts w:hint="eastAsia" w:ascii="仿宋" w:hAnsi="仿宋" w:eastAsia="仿宋" w:cs="宋体"/>
                <w:color w:val="auto"/>
                <w:kern w:val="0"/>
                <w:sz w:val="22"/>
                <w:highlight w:val="none"/>
                <w:lang w:val="en-US" w:eastAsia="zh-CN"/>
              </w:rPr>
              <w:t>四</w:t>
            </w:r>
            <w:r>
              <w:rPr>
                <w:rFonts w:hint="eastAsia" w:ascii="仿宋" w:hAnsi="仿宋" w:eastAsia="仿宋" w:cs="宋体"/>
                <w:color w:val="auto"/>
                <w:kern w:val="0"/>
                <w:sz w:val="22"/>
                <w:highlight w:val="none"/>
              </w:rPr>
              <w:t>）创新方式方法开展“四史”学习教育</w:t>
            </w:r>
          </w:p>
        </w:tc>
        <w:tc>
          <w:tcPr>
            <w:tcW w:w="1601" w:type="dxa"/>
            <w:vMerge w:val="restart"/>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组织部</w:t>
            </w:r>
            <w:r>
              <w:rPr>
                <w:rFonts w:ascii="仿宋" w:hAnsi="仿宋" w:eastAsia="仿宋" w:cs="宋体"/>
                <w:color w:val="auto"/>
                <w:kern w:val="0"/>
                <w:sz w:val="22"/>
                <w:highlight w:val="none"/>
              </w:rPr>
              <w:t>要</w:t>
            </w:r>
            <w:r>
              <w:rPr>
                <w:rFonts w:hint="eastAsia" w:ascii="仿宋" w:hAnsi="仿宋" w:eastAsia="仿宋" w:cs="宋体"/>
                <w:color w:val="auto"/>
                <w:kern w:val="0"/>
                <w:sz w:val="22"/>
                <w:highlight w:val="none"/>
              </w:rPr>
              <w:t>将</w:t>
            </w:r>
            <w:r>
              <w:rPr>
                <w:rFonts w:ascii="仿宋" w:hAnsi="仿宋" w:eastAsia="仿宋" w:cs="宋体"/>
                <w:color w:val="auto"/>
                <w:kern w:val="0"/>
                <w:sz w:val="22"/>
                <w:highlight w:val="none"/>
              </w:rPr>
              <w:t>“四史”学习教育</w:t>
            </w:r>
            <w:r>
              <w:rPr>
                <w:rFonts w:hint="eastAsia" w:ascii="仿宋" w:hAnsi="仿宋" w:eastAsia="仿宋" w:cs="宋体"/>
                <w:color w:val="auto"/>
                <w:kern w:val="0"/>
                <w:sz w:val="22"/>
                <w:highlight w:val="none"/>
              </w:rPr>
              <w:t>与提升党建质量工程结合起来</w:t>
            </w:r>
          </w:p>
        </w:tc>
        <w:tc>
          <w:tcPr>
            <w:tcW w:w="1992" w:type="dxa"/>
            <w:shd w:val="clear" w:color="auto" w:fill="auto"/>
            <w:vAlign w:val="center"/>
          </w:tcPr>
          <w:p>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继续推进“伟大工程”示范党课建设</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1.结合“四史”学习，进一步优化“不忘初心：一切为了人民健康”示范党课建设</w:t>
            </w:r>
          </w:p>
          <w:p>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 xml:space="preserve">2.建设好“不忘初心，勇攀高峰—党性锻炼实训党课” </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王洪彪</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夏洪海</w:t>
            </w:r>
          </w:p>
          <w:p>
            <w:pPr>
              <w:widowControl/>
              <w:jc w:val="left"/>
              <w:rPr>
                <w:rFonts w:hint="eastAsia" w:ascii="仿宋" w:hAnsi="仿宋" w:eastAsia="仿宋" w:cs="宋体"/>
                <w:color w:val="366091" w:themeColor="accent1" w:themeShade="BF"/>
                <w:kern w:val="0"/>
                <w:sz w:val="22"/>
                <w:highlight w:val="none"/>
                <w:lang w:val="en-US" w:eastAsia="zh-CN"/>
                <w14:textFill>
                  <w14:gradFill>
                    <w14:gsLst>
                      <w14:gs w14:pos="0">
                        <w14:srgbClr w14:val="007BD3"/>
                      </w14:gs>
                      <w14:gs w14:pos="100000">
                        <w14:srgbClr w14:val="034373"/>
                      </w14:gs>
                    </w14:gsLst>
                    <w14:lin w14:scaled="0"/>
                  </w14:gradFill>
                </w14:textFill>
              </w:rPr>
            </w:pPr>
            <w:r>
              <w:rPr>
                <w:rFonts w:hint="eastAsia" w:ascii="仿宋" w:hAnsi="仿宋" w:eastAsia="仿宋" w:cs="宋体"/>
                <w:color w:val="366091" w:themeColor="accent1" w:themeShade="BF"/>
                <w:kern w:val="0"/>
                <w:sz w:val="22"/>
                <w:highlight w:val="none"/>
                <w:lang w:val="en-US" w:eastAsia="zh-CN"/>
                <w14:textFill>
                  <w14:gradFill>
                    <w14:gsLst>
                      <w14:gs w14:pos="0">
                        <w14:srgbClr w14:val="007BD3"/>
                      </w14:gs>
                      <w14:gs w14:pos="100000">
                        <w14:srgbClr w14:val="034373"/>
                      </w14:gs>
                    </w14:gsLst>
                    <w14:lin w14:scaled="0"/>
                  </w14:gradFill>
                </w14:textFill>
              </w:rPr>
              <w:t>郁建新</w:t>
            </w:r>
          </w:p>
          <w:p>
            <w:pPr>
              <w:widowControl/>
              <w:jc w:val="left"/>
              <w:rPr>
                <w:rFonts w:hint="eastAsia" w:ascii="仿宋" w:hAnsi="仿宋" w:eastAsia="仿宋" w:cs="宋体"/>
                <w:color w:val="366091" w:themeColor="accent1" w:themeShade="BF"/>
                <w:kern w:val="0"/>
                <w:sz w:val="22"/>
                <w:highlight w:val="none"/>
                <w14:textFill>
                  <w14:gradFill>
                    <w14:gsLst>
                      <w14:gs w14:pos="0">
                        <w14:srgbClr w14:val="007BD3"/>
                      </w14:gs>
                      <w14:gs w14:pos="100000">
                        <w14:srgbClr w14:val="034373"/>
                      </w14:gs>
                    </w14:gsLst>
                    <w14:lin w14:scaled="0"/>
                  </w14:gradFill>
                </w14:textFill>
              </w:rPr>
            </w:pPr>
          </w:p>
        </w:tc>
        <w:tc>
          <w:tcPr>
            <w:tcW w:w="3311" w:type="dxa"/>
          </w:tcPr>
          <w:p>
            <w:pPr>
              <w:widowControl/>
              <w:jc w:val="left"/>
              <w:rPr>
                <w:rFonts w:hint="eastAsia" w:ascii="仿宋" w:hAnsi="仿宋" w:eastAsia="仿宋" w:cs="宋体"/>
                <w:color w:val="366091" w:themeColor="accent1" w:themeShade="BF"/>
                <w:kern w:val="0"/>
                <w:sz w:val="22"/>
                <w:highlight w:val="none"/>
                <w14:textFill>
                  <w14:gradFill>
                    <w14:gsLst>
                      <w14:gs w14:pos="0">
                        <w14:srgbClr w14:val="007BD3"/>
                      </w14:gs>
                      <w14:gs w14:pos="100000">
                        <w14:srgbClr w14:val="034373"/>
                      </w14:gs>
                    </w14:gsLst>
                    <w14:lin w14:scaled="0"/>
                  </w14:gradFill>
                </w14:textFill>
              </w:rPr>
            </w:pPr>
            <w:r>
              <w:rPr>
                <w:rFonts w:hint="eastAsia" w:ascii="仿宋" w:hAnsi="仿宋" w:eastAsia="仿宋" w:cs="宋体"/>
                <w:color w:val="366091" w:themeColor="accent1" w:themeShade="BF"/>
                <w:kern w:val="0"/>
                <w:sz w:val="22"/>
                <w:highlight w:val="none"/>
                <w:lang w:val="en-US" w:eastAsia="zh-CN"/>
                <w14:textFill>
                  <w14:gradFill>
                    <w14:gsLst>
                      <w14:gs w14:pos="0">
                        <w14:srgbClr w14:val="007BD3"/>
                      </w14:gs>
                      <w14:gs w14:pos="100000">
                        <w14:srgbClr w14:val="034373"/>
                      </w14:gs>
                    </w14:gsLst>
                    <w14:lin w14:scaled="0"/>
                  </w14:gradFill>
                </w14:textFill>
              </w:rPr>
              <w:t>6月底完成课程设计、8月进行试讲和完善、9月底完成“发扬长征精神，坚守历史使命-党性锻炼实训党课”</w:t>
            </w:r>
          </w:p>
        </w:tc>
        <w:tc>
          <w:tcPr>
            <w:tcW w:w="1499" w:type="dxa"/>
            <w:shd w:val="clear" w:color="auto" w:fill="auto"/>
            <w:vAlign w:val="center"/>
          </w:tcPr>
          <w:p>
            <w:pPr>
              <w:widowControl/>
              <w:jc w:val="left"/>
              <w:rPr>
                <w:rFonts w:hint="eastAsia" w:ascii="仿宋" w:hAnsi="仿宋" w:eastAsia="仿宋" w:cs="宋体"/>
                <w:color w:val="auto"/>
                <w:kern w:val="0"/>
                <w:sz w:val="22"/>
                <w:highlight w:val="none"/>
                <w14:textFill>
                  <w14:gradFill>
                    <w14:gsLst>
                      <w14:gs w14:pos="0">
                        <w14:srgbClr w14:val="007BD3"/>
                      </w14:gs>
                      <w14:gs w14:pos="100000">
                        <w14:srgbClr w14:val="034373"/>
                      </w14:gs>
                    </w14:gsLst>
                    <w14:lin w14:scaled="0"/>
                  </w14:gradFill>
                </w14:textFill>
              </w:rPr>
            </w:pPr>
            <w:r>
              <w:rPr>
                <w:rFonts w:hint="eastAsia" w:ascii="仿宋" w:hAnsi="仿宋" w:eastAsia="仿宋" w:cs="宋体"/>
                <w:color w:val="auto"/>
                <w:kern w:val="0"/>
                <w:sz w:val="22"/>
                <w:highlight w:val="none"/>
                <w14:textFill>
                  <w14:gradFill>
                    <w14:gsLst>
                      <w14:gs w14:pos="0">
                        <w14:srgbClr w14:val="007BD3"/>
                      </w14:gs>
                      <w14:gs w14:pos="100000">
                        <w14:srgbClr w14:val="034373"/>
                      </w14:gs>
                    </w14:gsLst>
                    <w14:lin w14:scaled="0"/>
                  </w14:gradFill>
                </w14:textFill>
              </w:rPr>
              <w:t>下学期</w:t>
            </w:r>
            <w:r>
              <w:rPr>
                <w:rFonts w:hint="eastAsia" w:ascii="仿宋" w:hAnsi="仿宋" w:eastAsia="仿宋" w:cs="宋体"/>
                <w:color w:val="auto"/>
                <w:kern w:val="0"/>
                <w:sz w:val="22"/>
                <w:highlight w:val="none"/>
                <w:lang w:val="en-US" w:eastAsia="zh-CN"/>
                <w14:textFill>
                  <w14:gradFill>
                    <w14:gsLst>
                      <w14:gs w14:pos="0">
                        <w14:srgbClr w14:val="007BD3"/>
                      </w14:gs>
                      <w14:gs w14:pos="100000">
                        <w14:srgbClr w14:val="034373"/>
                      </w14:gs>
                    </w14:gsLst>
                    <w14:lin w14:scaled="0"/>
                  </w14:gradFill>
                </w14:textFill>
              </w:rPr>
              <w:t>9月底前完成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lang w:val="en-US" w:eastAsia="zh-CN"/>
              </w:rPr>
              <w:t>8</w:t>
            </w:r>
          </w:p>
        </w:tc>
        <w:tc>
          <w:tcPr>
            <w:tcW w:w="1087" w:type="dxa"/>
            <w:vMerge w:val="continue"/>
            <w:tcBorders/>
            <w:shd w:val="clear" w:color="auto" w:fill="auto"/>
            <w:vAlign w:val="center"/>
          </w:tcPr>
          <w:p>
            <w:pPr>
              <w:widowControl/>
              <w:jc w:val="left"/>
              <w:rPr>
                <w:rFonts w:ascii="仿宋" w:hAnsi="仿宋" w:eastAsia="仿宋" w:cs="宋体"/>
                <w:color w:val="auto"/>
                <w:kern w:val="0"/>
                <w:sz w:val="22"/>
                <w:highlight w:val="none"/>
              </w:rPr>
            </w:pPr>
          </w:p>
        </w:tc>
        <w:tc>
          <w:tcPr>
            <w:tcW w:w="1601" w:type="dxa"/>
            <w:vMerge w:val="continue"/>
            <w:tcBorders/>
            <w:shd w:val="clear" w:color="auto" w:fill="auto"/>
            <w:vAlign w:val="center"/>
          </w:tcPr>
          <w:p>
            <w:pPr>
              <w:widowControl/>
              <w:jc w:val="left"/>
              <w:rPr>
                <w:rFonts w:ascii="仿宋" w:hAnsi="仿宋" w:eastAsia="仿宋" w:cs="宋体"/>
                <w:color w:val="auto"/>
                <w:kern w:val="0"/>
                <w:sz w:val="22"/>
                <w:highlight w:val="none"/>
              </w:rPr>
            </w:pP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打造好“书记讲坛”，开展中层干部读书会，探索一批关于学习“四史”微党课</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1.“书记讲坛”与“四史”学习中书记讲党课结合起来，拍摄一批微党课</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2.开展中层干部读书会</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郁建新</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崔斌</w:t>
            </w: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王洪彪</w:t>
            </w:r>
          </w:p>
        </w:tc>
        <w:tc>
          <w:tcPr>
            <w:tcW w:w="3311" w:type="dxa"/>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1.配合组织部“书记论坛”安排，录制讲“四史”微党课；</w:t>
            </w: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2.6-10月，班子成员积极参加中层干部读书会。</w:t>
            </w:r>
          </w:p>
        </w:tc>
        <w:tc>
          <w:tcPr>
            <w:tcW w:w="1499" w:type="dxa"/>
            <w:shd w:val="clear" w:color="auto" w:fill="auto"/>
            <w:vAlign w:val="center"/>
          </w:tcPr>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 6月启动安排专题党课安排，下学期完成；</w:t>
            </w:r>
            <w:r>
              <w:rPr>
                <w:rFonts w:hint="eastAsia" w:ascii="仿宋" w:hAnsi="仿宋" w:eastAsia="仿宋" w:cs="宋体"/>
                <w:color w:val="366091" w:themeColor="accent1" w:themeShade="BF"/>
                <w:kern w:val="0"/>
                <w:sz w:val="22"/>
                <w:highlight w:val="none"/>
                <w:lang w:val="en-US" w:eastAsia="zh-CN"/>
              </w:rPr>
              <w:br w:type="textWrapping"/>
            </w:r>
            <w:r>
              <w:rPr>
                <w:rFonts w:hint="eastAsia" w:ascii="仿宋" w:hAnsi="仿宋" w:eastAsia="仿宋" w:cs="宋体"/>
                <w:color w:val="366091" w:themeColor="accent1" w:themeShade="BF"/>
                <w:kern w:val="0"/>
                <w:sz w:val="22"/>
                <w:highlight w:val="none"/>
                <w:lang w:val="en-US" w:eastAsia="zh-CN"/>
              </w:rPr>
              <w:t>2. 读书会下学期完成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81" w:type="dxa"/>
            <w:shd w:val="clear" w:color="auto" w:fill="auto"/>
            <w:noWrap/>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9</w:t>
            </w:r>
          </w:p>
        </w:tc>
        <w:tc>
          <w:tcPr>
            <w:tcW w:w="1087" w:type="dxa"/>
            <w:vMerge w:val="continue"/>
            <w:tcBorders/>
            <w:shd w:val="clear" w:color="auto" w:fill="auto"/>
            <w:vAlign w:val="center"/>
          </w:tcPr>
          <w:p>
            <w:pPr>
              <w:widowControl/>
              <w:jc w:val="left"/>
              <w:rPr>
                <w:rFonts w:hint="eastAsia" w:ascii="仿宋" w:hAnsi="仿宋" w:eastAsia="仿宋" w:cs="宋体"/>
                <w:color w:val="auto"/>
                <w:kern w:val="0"/>
                <w:sz w:val="22"/>
                <w:highlight w:val="none"/>
              </w:rPr>
            </w:pPr>
          </w:p>
        </w:tc>
        <w:tc>
          <w:tcPr>
            <w:tcW w:w="1601"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宣传部、各二级党组织用好各类信息平台</w:t>
            </w:r>
          </w:p>
        </w:tc>
        <w:tc>
          <w:tcPr>
            <w:tcW w:w="1992"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利用学校党建学习微信公众号、“两微一端”等信息技术手段，开拓校报、网站“学习四史”专栏、专窗，加强交流体会，延伸学习成效。用好学习强国、上海干部在线学习城等平台，组织引导广大党员、干部积极上网学习“四史”，每名党员、干部每年学习不低于10学时。</w:t>
            </w:r>
          </w:p>
        </w:tc>
        <w:tc>
          <w:tcPr>
            <w:tcW w:w="3732" w:type="dxa"/>
            <w:shd w:val="clear" w:color="auto" w:fill="auto"/>
            <w:vAlign w:val="center"/>
          </w:tcPr>
          <w:p>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1.</w:t>
            </w:r>
            <w:r>
              <w:rPr>
                <w:rFonts w:ascii="仿宋" w:hAnsi="仿宋" w:eastAsia="仿宋" w:cs="宋体"/>
                <w:color w:val="auto"/>
                <w:kern w:val="0"/>
                <w:sz w:val="22"/>
                <w:highlight w:val="none"/>
              </w:rPr>
              <w:t xml:space="preserve"> </w:t>
            </w:r>
            <w:r>
              <w:rPr>
                <w:rFonts w:hint="eastAsia" w:ascii="仿宋" w:hAnsi="仿宋" w:eastAsia="仿宋" w:cs="宋体"/>
                <w:color w:val="auto"/>
                <w:kern w:val="0"/>
                <w:sz w:val="22"/>
                <w:highlight w:val="none"/>
              </w:rPr>
              <w:t>利用学校党建学习微信公众号、“两微一端”；</w:t>
            </w:r>
            <w:r>
              <w:rPr>
                <w:rFonts w:hint="eastAsia" w:ascii="仿宋" w:hAnsi="仿宋" w:eastAsia="仿宋" w:cs="宋体"/>
                <w:color w:val="auto"/>
                <w:kern w:val="0"/>
                <w:sz w:val="22"/>
                <w:highlight w:val="none"/>
              </w:rPr>
              <w:br w:type="textWrapping"/>
            </w:r>
            <w:r>
              <w:rPr>
                <w:rFonts w:ascii="仿宋" w:hAnsi="仿宋" w:eastAsia="仿宋" w:cs="宋体"/>
                <w:color w:val="auto"/>
                <w:kern w:val="0"/>
                <w:sz w:val="22"/>
                <w:highlight w:val="none"/>
              </w:rPr>
              <w:t>2.</w:t>
            </w:r>
            <w:r>
              <w:rPr>
                <w:rFonts w:hint="eastAsia" w:ascii="仿宋" w:hAnsi="仿宋" w:eastAsia="仿宋" w:cs="宋体"/>
                <w:color w:val="auto"/>
                <w:kern w:val="0"/>
                <w:sz w:val="22"/>
                <w:highlight w:val="none"/>
              </w:rPr>
              <w:t>开拓校报、各级网站</w:t>
            </w:r>
            <w:r>
              <w:rPr>
                <w:rFonts w:ascii="仿宋" w:hAnsi="仿宋" w:eastAsia="仿宋" w:cs="宋体"/>
                <w:color w:val="auto"/>
                <w:kern w:val="0"/>
                <w:sz w:val="22"/>
                <w:highlight w:val="none"/>
              </w:rPr>
              <w:t>“</w:t>
            </w:r>
            <w:r>
              <w:rPr>
                <w:rFonts w:hint="eastAsia" w:ascii="仿宋" w:hAnsi="仿宋" w:eastAsia="仿宋" w:cs="宋体"/>
                <w:color w:val="auto"/>
                <w:kern w:val="0"/>
                <w:sz w:val="22"/>
                <w:highlight w:val="none"/>
              </w:rPr>
              <w:t>学习四史</w:t>
            </w:r>
            <w:r>
              <w:rPr>
                <w:rFonts w:ascii="仿宋" w:hAnsi="仿宋" w:eastAsia="仿宋" w:cs="宋体"/>
                <w:color w:val="auto"/>
                <w:kern w:val="0"/>
                <w:sz w:val="22"/>
                <w:highlight w:val="none"/>
              </w:rPr>
              <w:t>”</w:t>
            </w:r>
            <w:r>
              <w:rPr>
                <w:rFonts w:hint="eastAsia" w:ascii="仿宋" w:hAnsi="仿宋" w:eastAsia="仿宋" w:cs="宋体"/>
                <w:color w:val="auto"/>
                <w:kern w:val="0"/>
                <w:sz w:val="22"/>
                <w:highlight w:val="none"/>
              </w:rPr>
              <w:t>专栏、专窗；</w:t>
            </w:r>
            <w:r>
              <w:rPr>
                <w:rFonts w:hint="eastAsia" w:ascii="仿宋" w:hAnsi="仿宋" w:eastAsia="仿宋" w:cs="宋体"/>
                <w:color w:val="auto"/>
                <w:kern w:val="0"/>
                <w:sz w:val="22"/>
                <w:highlight w:val="none"/>
              </w:rPr>
              <w:br w:type="textWrapping"/>
            </w:r>
            <w:r>
              <w:rPr>
                <w:rFonts w:ascii="仿宋" w:hAnsi="仿宋" w:eastAsia="仿宋" w:cs="宋体"/>
                <w:color w:val="auto"/>
                <w:kern w:val="0"/>
                <w:sz w:val="22"/>
                <w:highlight w:val="none"/>
              </w:rPr>
              <w:t xml:space="preserve">3. </w:t>
            </w:r>
            <w:r>
              <w:rPr>
                <w:rFonts w:hint="eastAsia" w:ascii="仿宋" w:hAnsi="仿宋" w:eastAsia="仿宋" w:cs="宋体"/>
                <w:color w:val="auto"/>
                <w:kern w:val="0"/>
                <w:sz w:val="22"/>
                <w:highlight w:val="none"/>
              </w:rPr>
              <w:t>用好学习强国、上海干部在线学习城等平台，上网学习</w:t>
            </w:r>
            <w:r>
              <w:rPr>
                <w:rFonts w:ascii="仿宋" w:hAnsi="仿宋" w:eastAsia="仿宋" w:cs="宋体"/>
                <w:color w:val="auto"/>
                <w:kern w:val="0"/>
                <w:sz w:val="22"/>
                <w:highlight w:val="none"/>
              </w:rPr>
              <w:t>“</w:t>
            </w:r>
            <w:r>
              <w:rPr>
                <w:rFonts w:hint="eastAsia" w:ascii="仿宋" w:hAnsi="仿宋" w:eastAsia="仿宋" w:cs="宋体"/>
                <w:color w:val="auto"/>
                <w:kern w:val="0"/>
                <w:sz w:val="22"/>
                <w:highlight w:val="none"/>
              </w:rPr>
              <w:t>四史</w:t>
            </w:r>
            <w:r>
              <w:rPr>
                <w:rFonts w:ascii="仿宋" w:hAnsi="仿宋" w:eastAsia="仿宋" w:cs="宋体"/>
                <w:color w:val="auto"/>
                <w:kern w:val="0"/>
                <w:sz w:val="22"/>
                <w:highlight w:val="none"/>
              </w:rPr>
              <w:t>”</w:t>
            </w:r>
            <w:r>
              <w:rPr>
                <w:rFonts w:hint="eastAsia" w:ascii="仿宋" w:hAnsi="仿宋" w:eastAsia="仿宋" w:cs="宋体"/>
                <w:color w:val="auto"/>
                <w:kern w:val="0"/>
                <w:sz w:val="22"/>
                <w:highlight w:val="none"/>
              </w:rPr>
              <w:t>，每名党员、干部每年学习不低于</w:t>
            </w:r>
            <w:r>
              <w:rPr>
                <w:rFonts w:ascii="仿宋" w:hAnsi="仿宋" w:eastAsia="仿宋" w:cs="宋体"/>
                <w:color w:val="auto"/>
                <w:kern w:val="0"/>
                <w:sz w:val="22"/>
                <w:highlight w:val="none"/>
              </w:rPr>
              <w:t>10</w:t>
            </w:r>
            <w:r>
              <w:rPr>
                <w:rFonts w:hint="eastAsia" w:ascii="仿宋" w:hAnsi="仿宋" w:eastAsia="仿宋" w:cs="宋体"/>
                <w:color w:val="auto"/>
                <w:kern w:val="0"/>
                <w:sz w:val="22"/>
                <w:highlight w:val="none"/>
              </w:rPr>
              <w:t>学时</w:t>
            </w:r>
            <w:r>
              <w:rPr>
                <w:rFonts w:ascii="仿宋" w:hAnsi="仿宋" w:eastAsia="仿宋" w:cs="宋体"/>
                <w:color w:val="auto"/>
                <w:kern w:val="0"/>
                <w:sz w:val="22"/>
                <w:highlight w:val="none"/>
              </w:rPr>
              <w:t> </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钱军</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tc>
        <w:tc>
          <w:tcPr>
            <w:tcW w:w="3311" w:type="dxa"/>
            <w:vAlign w:val="top"/>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1.6月，组织学部全体党员关注学校党建学习微信公众号、“两微一端”，确保100%全覆盖；</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2.7月，在学部二级网站开设学习“四史”专栏，；学部微信公众号加强学习宣传；</w:t>
            </w:r>
          </w:p>
          <w:p>
            <w:pPr>
              <w:widowControl/>
              <w:numPr>
                <w:ilvl w:val="0"/>
                <w:numId w:val="1"/>
              </w:numPr>
              <w:ind w:left="0" w:leftChars="0" w:firstLine="0" w:firstLineChars="0"/>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对教学部全体党员学习强国（到年底不低于5000分）、上海干部在线学习城等平台使用情况做好日常统计，加强登记频率和通报；开展网上学习“四史”，确保每名党员、干部每年学习不低于10学时（8.5学时必修课和20学时选修课达标）</w:t>
            </w:r>
          </w:p>
          <w:p>
            <w:pPr>
              <w:widowControl/>
              <w:numPr>
                <w:ilvl w:val="0"/>
                <w:numId w:val="1"/>
              </w:numPr>
              <w:ind w:left="0" w:leftChars="0" w:firstLine="0" w:firstLineChars="0"/>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每周“四史”知识竞赛后台统计</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5月--11月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81" w:type="dxa"/>
            <w:shd w:val="clear" w:color="auto" w:fill="auto"/>
            <w:noWrap/>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10</w:t>
            </w:r>
          </w:p>
        </w:tc>
        <w:tc>
          <w:tcPr>
            <w:tcW w:w="1087" w:type="dxa"/>
            <w:vMerge w:val="restart"/>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w:t>
            </w:r>
            <w:r>
              <w:rPr>
                <w:rFonts w:hint="eastAsia" w:ascii="仿宋" w:hAnsi="仿宋" w:eastAsia="仿宋" w:cs="宋体"/>
                <w:color w:val="auto"/>
                <w:kern w:val="0"/>
                <w:sz w:val="22"/>
                <w:highlight w:val="none"/>
                <w:lang w:val="en-US" w:eastAsia="zh-CN"/>
              </w:rPr>
              <w:t>五</w:t>
            </w:r>
            <w:r>
              <w:rPr>
                <w:rFonts w:hint="eastAsia" w:ascii="仿宋" w:hAnsi="仿宋" w:eastAsia="仿宋" w:cs="宋体"/>
                <w:color w:val="auto"/>
                <w:kern w:val="0"/>
                <w:sz w:val="22"/>
                <w:highlight w:val="none"/>
              </w:rPr>
              <w:t>）坚持分类施策开展“四史”学习教育</w:t>
            </w:r>
          </w:p>
        </w:tc>
        <w:tc>
          <w:tcPr>
            <w:tcW w:w="1601" w:type="dxa"/>
            <w:vMerge w:val="restart"/>
            <w:vAlign w:val="center"/>
          </w:tcPr>
          <w:p>
            <w:pPr>
              <w:widowControl/>
              <w:jc w:val="left"/>
              <w:rPr>
                <w:rFonts w:ascii="仿宋" w:hAnsi="仿宋" w:eastAsia="仿宋" w:cs="宋体"/>
                <w:color w:val="auto"/>
                <w:kern w:val="0"/>
                <w:sz w:val="22"/>
                <w:highlight w:val="none"/>
              </w:rPr>
            </w:pP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各党支部要结合党员队伍特点，要面向不同群体，采取喜闻乐见的方式加强教育引导，通过举办知识竞赛、图片展览、诗词会等多种形式，不断增强人民群众对党的信任和信心，筑牢党长期执政最可靠的阶级基础和群众根基，切实提升学习教育实效。</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1.校级层面开展一期“四史”知识竞赛以及征文、摄影、微视频等活动</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2.党支部结合不同群体，采取喜闻乐见方式开展学习教育，提升实效。</w:t>
            </w:r>
          </w:p>
        </w:tc>
        <w:tc>
          <w:tcPr>
            <w:tcW w:w="1514" w:type="dxa"/>
            <w:shd w:val="clear" w:color="auto" w:fill="auto"/>
            <w:vAlign w:val="center"/>
          </w:tcPr>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王雅芬</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石颖颖</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tc>
        <w:tc>
          <w:tcPr>
            <w:tcW w:w="3311" w:type="dxa"/>
          </w:tcPr>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1.7月-8月底教职工开展红色文化纪念馆寻访打卡活动（不少于2次)</w:t>
            </w:r>
          </w:p>
          <w:p>
            <w:pPr>
              <w:widowControl/>
              <w:jc w:val="left"/>
              <w:rPr>
                <w:rFonts w:hint="default"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2.组织在全体教职工中开展红色主题摄影和征文比赛；</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3.10月，在所属支部中全体党员中开展“四史”学习知识竞赛和短视频征集；</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4、组织教师参与融入“四史的健康讲堂</w:t>
            </w:r>
          </w:p>
          <w:p>
            <w:pPr>
              <w:widowControl/>
              <w:jc w:val="left"/>
              <w:rPr>
                <w:rFonts w:hint="eastAsia" w:ascii="仿宋" w:hAnsi="仿宋" w:eastAsia="仿宋" w:cs="宋体"/>
                <w:color w:val="366091" w:themeColor="accent1" w:themeShade="BF"/>
                <w:kern w:val="0"/>
                <w:sz w:val="22"/>
                <w:highlight w:val="none"/>
                <w:lang w:val="en-US" w:eastAsia="zh-CN"/>
              </w:rPr>
            </w:pP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 6月启动各类竞赛，下学期公布竞赛结果；</w:t>
            </w:r>
            <w:r>
              <w:rPr>
                <w:rFonts w:hint="eastAsia" w:ascii="仿宋" w:hAnsi="仿宋" w:eastAsia="仿宋" w:cs="宋体"/>
                <w:color w:val="366091" w:themeColor="accent1" w:themeShade="BF"/>
                <w:kern w:val="0"/>
                <w:sz w:val="22"/>
                <w:highlight w:val="none"/>
                <w:lang w:val="en-US" w:eastAsia="zh-CN"/>
              </w:rPr>
              <w:br w:type="textWrapping"/>
            </w:r>
            <w:r>
              <w:rPr>
                <w:rFonts w:hint="eastAsia" w:ascii="仿宋" w:hAnsi="仿宋" w:eastAsia="仿宋" w:cs="宋体"/>
                <w:color w:val="366091" w:themeColor="accent1" w:themeShade="BF"/>
                <w:kern w:val="0"/>
                <w:sz w:val="22"/>
                <w:highlight w:val="none"/>
                <w:lang w:val="en-US" w:eastAsia="zh-CN"/>
              </w:rPr>
              <w:t>2. 征文、摄影、短视频征集：9月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81" w:type="dxa"/>
            <w:shd w:val="clear" w:color="auto" w:fill="auto"/>
            <w:noWrap/>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11</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vMerge w:val="continue"/>
            <w:vAlign w:val="center"/>
          </w:tcPr>
          <w:p>
            <w:pPr>
              <w:widowControl/>
              <w:jc w:val="left"/>
              <w:rPr>
                <w:rFonts w:ascii="仿宋" w:hAnsi="仿宋" w:eastAsia="仿宋" w:cs="宋体"/>
                <w:color w:val="auto"/>
                <w:kern w:val="0"/>
                <w:sz w:val="22"/>
                <w:highlight w:val="none"/>
              </w:rPr>
            </w:pP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严格组织生活，加强组织建设，让党员普遍接受一次深刻的思想教育。</w:t>
            </w:r>
          </w:p>
        </w:tc>
        <w:tc>
          <w:tcPr>
            <w:tcW w:w="373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1.坚持组织生活督导制度；</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2.结合年底民主生活会、专题组织生活会、民主评议党员等切实接受一次深刻的思想教育</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石颖颖</w:t>
            </w: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钱军</w:t>
            </w:r>
          </w:p>
        </w:tc>
        <w:tc>
          <w:tcPr>
            <w:tcW w:w="3311" w:type="dxa"/>
            <w:vAlign w:val="top"/>
          </w:tcPr>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1.12月，认真开展年底民主生活会、专题组织生活会、民主评议党员大会等，撰写相关对照检查材料，全面检视自身的不足，并做好整改。</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1.每月督导；</w:t>
            </w:r>
            <w:r>
              <w:rPr>
                <w:rFonts w:hint="eastAsia" w:ascii="仿宋" w:hAnsi="仿宋" w:eastAsia="仿宋" w:cs="宋体"/>
                <w:color w:val="366091" w:themeColor="accent1" w:themeShade="BF"/>
                <w:kern w:val="0"/>
                <w:sz w:val="22"/>
                <w:highlight w:val="none"/>
                <w:lang w:val="en-US" w:eastAsia="zh-CN"/>
              </w:rPr>
              <w:br w:type="textWrapping"/>
            </w:r>
            <w:r>
              <w:rPr>
                <w:rFonts w:hint="eastAsia" w:ascii="仿宋" w:hAnsi="仿宋" w:eastAsia="仿宋" w:cs="宋体"/>
                <w:color w:val="366091" w:themeColor="accent1" w:themeShade="BF"/>
                <w:kern w:val="0"/>
                <w:sz w:val="22"/>
                <w:highlight w:val="none"/>
                <w:lang w:val="en-US" w:eastAsia="zh-CN"/>
              </w:rPr>
              <w:t>2.其余年底按计划完成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81" w:type="dxa"/>
            <w:shd w:val="clear" w:color="auto" w:fill="auto"/>
            <w:noWrap/>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12</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要针对教师和大学生党员的特点，以党支部为单位，组织党员开展学习教育</w:t>
            </w:r>
          </w:p>
        </w:tc>
        <w:tc>
          <w:tcPr>
            <w:tcW w:w="1992" w:type="dxa"/>
            <w:shd w:val="clear" w:color="auto" w:fill="auto"/>
            <w:vAlign w:val="center"/>
          </w:tcPr>
          <w:p>
            <w:pPr>
              <w:widowControl/>
              <w:jc w:val="left"/>
              <w:rPr>
                <w:rFonts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围绕中心抓好“一支部一品牌”建设，积极引导广大党员立足本职岗位践行初心使命，以实际行动更好地迎接本科教学评估、应用技术型高校分类评价、“十三五”规划冲刺三大目标。</w:t>
            </w:r>
          </w:p>
        </w:tc>
        <w:tc>
          <w:tcPr>
            <w:tcW w:w="3732" w:type="dxa"/>
            <w:shd w:val="clear" w:color="auto" w:fill="auto"/>
            <w:vAlign w:val="center"/>
          </w:tcPr>
          <w:p>
            <w:pPr>
              <w:widowControl/>
              <w:jc w:val="left"/>
              <w:rPr>
                <w:rFonts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1.开展“一支部一品牌”建设立项工作；</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2.开展一期“一支部一品牌”专题书记沙龙；</w:t>
            </w:r>
            <w:r>
              <w:rPr>
                <w:rFonts w:hint="eastAsia" w:ascii="仿宋" w:hAnsi="仿宋" w:eastAsia="仿宋" w:cs="宋体"/>
                <w:color w:val="auto"/>
                <w:kern w:val="0"/>
                <w:sz w:val="22"/>
                <w:highlight w:val="none"/>
              </w:rPr>
              <w:br w:type="textWrapping"/>
            </w:r>
            <w:r>
              <w:rPr>
                <w:rFonts w:hint="eastAsia" w:ascii="仿宋" w:hAnsi="仿宋" w:eastAsia="仿宋" w:cs="宋体"/>
                <w:color w:val="auto"/>
                <w:kern w:val="0"/>
                <w:sz w:val="22"/>
                <w:highlight w:val="none"/>
              </w:rPr>
              <w:t>3.对标党支部考核指标，各级党组织结合实际“深化党员挂牌上岗”活动岗位建功</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郁建新</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tc>
        <w:tc>
          <w:tcPr>
            <w:tcW w:w="3311" w:type="dxa"/>
            <w:vAlign w:val="top"/>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1.5月，提交“一支部一品牌”项目1个；</w:t>
            </w: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2.“深化党员挂牌上岗”，推进学部年度工作按计划完成。</w:t>
            </w: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立项与书记沙龙上学期完成；深化活动全年开展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1" w:type="dxa"/>
            <w:shd w:val="clear" w:color="auto" w:fill="auto"/>
            <w:noWrap/>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13</w:t>
            </w:r>
          </w:p>
        </w:tc>
        <w:tc>
          <w:tcPr>
            <w:tcW w:w="1087" w:type="dxa"/>
            <w:vMerge w:val="restart"/>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w:t>
            </w:r>
            <w:r>
              <w:rPr>
                <w:rFonts w:hint="eastAsia" w:ascii="仿宋" w:hAnsi="仿宋" w:eastAsia="仿宋" w:cs="宋体"/>
                <w:color w:val="auto"/>
                <w:kern w:val="0"/>
                <w:sz w:val="22"/>
                <w:highlight w:val="none"/>
                <w:lang w:val="en-US" w:eastAsia="zh-CN"/>
              </w:rPr>
              <w:t>六</w:t>
            </w:r>
            <w:r>
              <w:rPr>
                <w:rFonts w:hint="eastAsia" w:ascii="仿宋" w:hAnsi="仿宋" w:eastAsia="仿宋" w:cs="宋体"/>
                <w:color w:val="auto"/>
                <w:kern w:val="0"/>
                <w:sz w:val="22"/>
                <w:highlight w:val="none"/>
              </w:rPr>
              <w:t>）努力形成一批“四史”学习教育成果</w:t>
            </w:r>
          </w:p>
        </w:tc>
        <w:tc>
          <w:tcPr>
            <w:tcW w:w="1601" w:type="dxa"/>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充分依托马克思主义学院学科优势</w:t>
            </w:r>
          </w:p>
        </w:tc>
        <w:tc>
          <w:tcPr>
            <w:tcW w:w="1992"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推进“四史”学习教育品牌项目培育，重点打造基层党组织创建 “四史”学习教育创新项目、基层党建创新案例。</w:t>
            </w:r>
          </w:p>
        </w:tc>
        <w:tc>
          <w:tcPr>
            <w:tcW w:w="3732" w:type="dxa"/>
            <w:shd w:val="clear" w:color="auto" w:fill="auto"/>
            <w:vAlign w:val="center"/>
          </w:tcPr>
          <w:p>
            <w:pPr>
              <w:widowControl/>
              <w:jc w:val="left"/>
              <w:rPr>
                <w:rFonts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各二级党组织积极上报，组织部加强指导凝练，争取在教卫党委信息采纳中有所突破</w:t>
            </w:r>
          </w:p>
        </w:tc>
        <w:tc>
          <w:tcPr>
            <w:tcW w:w="1514"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郁建新</w:t>
            </w:r>
          </w:p>
          <w:p>
            <w:pPr>
              <w:widowControl/>
              <w:jc w:val="left"/>
              <w:rPr>
                <w:rFonts w:hint="default"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傅宇</w:t>
            </w:r>
          </w:p>
        </w:tc>
        <w:tc>
          <w:tcPr>
            <w:tcW w:w="3311" w:type="dxa"/>
            <w:vAlign w:val="top"/>
          </w:tcPr>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p>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11月底，形成四史学习教育工作总结1份；</w:t>
            </w:r>
          </w:p>
          <w:p>
            <w:pPr>
              <w:widowControl/>
              <w:jc w:val="left"/>
              <w:rPr>
                <w:rFonts w:hint="eastAsia" w:ascii="仿宋" w:hAnsi="仿宋" w:eastAsia="仿宋" w:cs="宋体"/>
                <w:color w:val="366091" w:themeColor="accent1" w:themeShade="BF"/>
                <w:kern w:val="0"/>
                <w:sz w:val="22"/>
                <w:highlight w:val="none"/>
                <w:lang w:val="en-US" w:eastAsia="zh-CN"/>
              </w:rPr>
            </w:pP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r>
              <w:rPr>
                <w:rFonts w:hint="eastAsia" w:ascii="仿宋" w:hAnsi="仿宋" w:eastAsia="仿宋" w:cs="宋体"/>
                <w:color w:val="366091" w:themeColor="accent1" w:themeShade="BF"/>
                <w:kern w:val="0"/>
                <w:sz w:val="22"/>
                <w:highlight w:val="none"/>
                <w:lang w:val="en-US" w:eastAsia="zh-CN"/>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81" w:type="dxa"/>
            <w:shd w:val="clear" w:color="auto" w:fill="auto"/>
            <w:noWrap/>
            <w:vAlign w:val="center"/>
          </w:tcPr>
          <w:p>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14</w:t>
            </w:r>
          </w:p>
        </w:tc>
        <w:tc>
          <w:tcPr>
            <w:tcW w:w="1087" w:type="dxa"/>
            <w:vMerge w:val="continue"/>
            <w:vAlign w:val="center"/>
          </w:tcPr>
          <w:p>
            <w:pPr>
              <w:widowControl/>
              <w:jc w:val="left"/>
              <w:rPr>
                <w:rFonts w:ascii="仿宋" w:hAnsi="仿宋" w:eastAsia="仿宋" w:cs="宋体"/>
                <w:color w:val="auto"/>
                <w:kern w:val="0"/>
                <w:sz w:val="22"/>
                <w:highlight w:val="none"/>
              </w:rPr>
            </w:pPr>
          </w:p>
        </w:tc>
        <w:tc>
          <w:tcPr>
            <w:tcW w:w="1601" w:type="dxa"/>
            <w:shd w:val="clear" w:color="auto" w:fill="auto"/>
            <w:vAlign w:val="center"/>
          </w:tcPr>
          <w:p>
            <w:pPr>
              <w:widowControl/>
              <w:jc w:val="left"/>
              <w:rPr>
                <w:rFonts w:ascii="仿宋" w:hAnsi="仿宋" w:eastAsia="仿宋" w:cs="宋体"/>
                <w:color w:val="auto"/>
                <w:kern w:val="0"/>
                <w:sz w:val="22"/>
                <w:highlight w:val="none"/>
              </w:rPr>
            </w:pPr>
            <w:r>
              <w:rPr>
                <w:rFonts w:hint="eastAsia" w:ascii="仿宋" w:hAnsi="仿宋" w:eastAsia="仿宋" w:cs="宋体"/>
                <w:color w:val="auto"/>
                <w:kern w:val="0"/>
                <w:sz w:val="22"/>
                <w:highlight w:val="none"/>
              </w:rPr>
              <w:t>推进“四史”学习教育品牌项目培育</w:t>
            </w:r>
          </w:p>
        </w:tc>
        <w:tc>
          <w:tcPr>
            <w:tcW w:w="1992" w:type="dxa"/>
            <w:shd w:val="clear" w:color="auto" w:fill="auto"/>
            <w:vAlign w:val="center"/>
          </w:tcPr>
          <w:p>
            <w:pPr>
              <w:widowControl/>
              <w:jc w:val="left"/>
              <w:rPr>
                <w:rFonts w:ascii="仿宋" w:hAnsi="仿宋" w:eastAsia="仿宋" w:cs="宋体"/>
                <w:color w:val="auto"/>
                <w:kern w:val="0"/>
                <w:sz w:val="22"/>
                <w:highlight w:val="none"/>
              </w:rPr>
            </w:pPr>
          </w:p>
        </w:tc>
        <w:tc>
          <w:tcPr>
            <w:tcW w:w="3732" w:type="dxa"/>
            <w:shd w:val="clear" w:color="auto" w:fill="auto"/>
            <w:vAlign w:val="center"/>
          </w:tcPr>
          <w:p>
            <w:pPr>
              <w:widowControl/>
              <w:jc w:val="left"/>
              <w:rPr>
                <w:rFonts w:ascii="仿宋" w:hAnsi="仿宋" w:eastAsia="仿宋" w:cs="宋体"/>
                <w:color w:val="auto"/>
                <w:kern w:val="0"/>
                <w:sz w:val="22"/>
                <w:highlight w:val="none"/>
                <w:lang w:val="en-US" w:eastAsia="zh-CN"/>
              </w:rPr>
            </w:pPr>
          </w:p>
        </w:tc>
        <w:tc>
          <w:tcPr>
            <w:tcW w:w="1514" w:type="dxa"/>
            <w:shd w:val="clear" w:color="auto" w:fill="auto"/>
            <w:vAlign w:val="center"/>
          </w:tcPr>
          <w:p>
            <w:pPr>
              <w:widowControl/>
              <w:jc w:val="left"/>
              <w:rPr>
                <w:rFonts w:hint="default" w:ascii="仿宋" w:hAnsi="仿宋" w:eastAsia="仿宋" w:cs="宋体"/>
                <w:color w:val="366091" w:themeColor="accent1" w:themeShade="BF"/>
                <w:kern w:val="0"/>
                <w:sz w:val="22"/>
                <w:highlight w:val="none"/>
                <w:lang w:val="en-US" w:eastAsia="zh-CN"/>
              </w:rPr>
            </w:pPr>
          </w:p>
        </w:tc>
        <w:tc>
          <w:tcPr>
            <w:tcW w:w="3311" w:type="dxa"/>
            <w:vAlign w:val="top"/>
          </w:tcPr>
          <w:p>
            <w:pPr>
              <w:widowControl/>
              <w:jc w:val="left"/>
              <w:rPr>
                <w:rFonts w:hint="eastAsia" w:ascii="仿宋" w:hAnsi="仿宋" w:eastAsia="仿宋" w:cs="宋体"/>
                <w:color w:val="366091" w:themeColor="accent1" w:themeShade="BF"/>
                <w:kern w:val="0"/>
                <w:sz w:val="22"/>
                <w:highlight w:val="none"/>
                <w:lang w:val="en-US" w:eastAsia="zh-CN"/>
              </w:rPr>
            </w:pPr>
          </w:p>
        </w:tc>
        <w:tc>
          <w:tcPr>
            <w:tcW w:w="1499" w:type="dxa"/>
            <w:shd w:val="clear" w:color="auto" w:fill="auto"/>
            <w:vAlign w:val="center"/>
          </w:tcPr>
          <w:p>
            <w:pPr>
              <w:widowControl/>
              <w:jc w:val="left"/>
              <w:rPr>
                <w:rFonts w:hint="eastAsia" w:ascii="仿宋" w:hAnsi="仿宋" w:eastAsia="仿宋" w:cs="宋体"/>
                <w:color w:val="366091" w:themeColor="accent1" w:themeShade="BF"/>
                <w:kern w:val="0"/>
                <w:sz w:val="22"/>
                <w:highlight w:val="none"/>
                <w:lang w:val="en-US" w:eastAsia="zh-CN"/>
              </w:rPr>
            </w:pPr>
          </w:p>
        </w:tc>
      </w:tr>
    </w:tbl>
    <w:p>
      <w:pPr>
        <w:widowControl/>
        <w:jc w:val="left"/>
        <w:rPr>
          <w:rFonts w:ascii="仿宋" w:hAnsi="仿宋" w:eastAsia="仿宋" w:cs="宋体"/>
          <w:color w:val="auto"/>
          <w:kern w:val="0"/>
          <w:sz w:val="22"/>
          <w:highlight w:val="none"/>
        </w:rPr>
      </w:pPr>
    </w:p>
    <w:sectPr>
      <w:footerReference r:id="rId3" w:type="default"/>
      <w:pgSz w:w="16838" w:h="11906" w:orient="landscape"/>
      <w:pgMar w:top="1797" w:right="1440"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5474"/>
    <w:multiLevelType w:val="singleLevel"/>
    <w:tmpl w:val="82D35474"/>
    <w:lvl w:ilvl="0" w:tentative="0">
      <w:start w:val="2"/>
      <w:numFmt w:val="decimal"/>
      <w:lvlText w:val="%1."/>
      <w:lvlJc w:val="left"/>
      <w:pPr>
        <w:tabs>
          <w:tab w:val="left" w:pos="312"/>
        </w:tabs>
      </w:pPr>
    </w:lvl>
  </w:abstractNum>
  <w:abstractNum w:abstractNumId="1">
    <w:nsid w:val="7934BED2"/>
    <w:multiLevelType w:val="singleLevel"/>
    <w:tmpl w:val="7934BED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2876"/>
    <w:rsid w:val="00001422"/>
    <w:rsid w:val="00023CE7"/>
    <w:rsid w:val="00043A2E"/>
    <w:rsid w:val="000A0A26"/>
    <w:rsid w:val="000A51BA"/>
    <w:rsid w:val="00136127"/>
    <w:rsid w:val="00191198"/>
    <w:rsid w:val="001F3D13"/>
    <w:rsid w:val="00206B2C"/>
    <w:rsid w:val="002343FE"/>
    <w:rsid w:val="002F5B36"/>
    <w:rsid w:val="00362861"/>
    <w:rsid w:val="003C5643"/>
    <w:rsid w:val="004175BF"/>
    <w:rsid w:val="00421889"/>
    <w:rsid w:val="00424F99"/>
    <w:rsid w:val="0043641C"/>
    <w:rsid w:val="00447330"/>
    <w:rsid w:val="00483801"/>
    <w:rsid w:val="00502876"/>
    <w:rsid w:val="00510E18"/>
    <w:rsid w:val="005254DA"/>
    <w:rsid w:val="005314DF"/>
    <w:rsid w:val="00573775"/>
    <w:rsid w:val="00574F38"/>
    <w:rsid w:val="0057676D"/>
    <w:rsid w:val="0058524E"/>
    <w:rsid w:val="005A6E34"/>
    <w:rsid w:val="005D421D"/>
    <w:rsid w:val="005E3B36"/>
    <w:rsid w:val="00641FCC"/>
    <w:rsid w:val="00665FC8"/>
    <w:rsid w:val="006A19B2"/>
    <w:rsid w:val="006F4763"/>
    <w:rsid w:val="00735709"/>
    <w:rsid w:val="00765415"/>
    <w:rsid w:val="0076763D"/>
    <w:rsid w:val="007B1E46"/>
    <w:rsid w:val="007F780B"/>
    <w:rsid w:val="008115BA"/>
    <w:rsid w:val="00816778"/>
    <w:rsid w:val="008305E9"/>
    <w:rsid w:val="008460BE"/>
    <w:rsid w:val="00872A34"/>
    <w:rsid w:val="008A3884"/>
    <w:rsid w:val="008D4EC9"/>
    <w:rsid w:val="00935BBB"/>
    <w:rsid w:val="00A90D26"/>
    <w:rsid w:val="00AF36EF"/>
    <w:rsid w:val="00B15BB2"/>
    <w:rsid w:val="00B23EFE"/>
    <w:rsid w:val="00B40065"/>
    <w:rsid w:val="00B765F7"/>
    <w:rsid w:val="00BA673A"/>
    <w:rsid w:val="00BE7EF7"/>
    <w:rsid w:val="00C70FEE"/>
    <w:rsid w:val="00CA510E"/>
    <w:rsid w:val="00CC6EA1"/>
    <w:rsid w:val="00CD300F"/>
    <w:rsid w:val="00D01A6D"/>
    <w:rsid w:val="00D40018"/>
    <w:rsid w:val="00D42511"/>
    <w:rsid w:val="00D84339"/>
    <w:rsid w:val="00DD52AA"/>
    <w:rsid w:val="00DE3113"/>
    <w:rsid w:val="00DF7B96"/>
    <w:rsid w:val="00EE1354"/>
    <w:rsid w:val="00EE2D18"/>
    <w:rsid w:val="00F22A6F"/>
    <w:rsid w:val="00F26719"/>
    <w:rsid w:val="00FA10B8"/>
    <w:rsid w:val="00FB271D"/>
    <w:rsid w:val="00FE40F7"/>
    <w:rsid w:val="07C53FA1"/>
    <w:rsid w:val="08AC6968"/>
    <w:rsid w:val="0C354422"/>
    <w:rsid w:val="12081BCD"/>
    <w:rsid w:val="15A4176D"/>
    <w:rsid w:val="173F1040"/>
    <w:rsid w:val="222B0B03"/>
    <w:rsid w:val="317A723C"/>
    <w:rsid w:val="339472E3"/>
    <w:rsid w:val="3BE82645"/>
    <w:rsid w:val="495423F1"/>
    <w:rsid w:val="4A207FBE"/>
    <w:rsid w:val="4B2D6620"/>
    <w:rsid w:val="4FCB67E5"/>
    <w:rsid w:val="592C210A"/>
    <w:rsid w:val="60A04848"/>
    <w:rsid w:val="616C5659"/>
    <w:rsid w:val="65F470D5"/>
    <w:rsid w:val="68033B98"/>
    <w:rsid w:val="77BD0CC0"/>
    <w:rsid w:val="7E8B3616"/>
    <w:rsid w:val="7FE6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link w:val="2"/>
    <w:semiHidden/>
    <w:qFormat/>
    <w:uiPriority w:val="99"/>
    <w:rPr>
      <w:kern w:val="2"/>
      <w:sz w:val="21"/>
      <w:szCs w:val="22"/>
    </w:rPr>
  </w:style>
  <w:style w:type="character" w:customStyle="1" w:styleId="11">
    <w:name w:val="text1"/>
    <w:qFormat/>
    <w:uiPriority w:val="0"/>
    <w:rPr>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1639</Words>
  <Characters>9348</Characters>
  <Lines>77</Lines>
  <Paragraphs>21</Paragraphs>
  <TotalTime>3</TotalTime>
  <ScaleCrop>false</ScaleCrop>
  <LinksUpToDate>false</LinksUpToDate>
  <CharactersWithSpaces>10966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2020-05-28T00:38:00Z</dcterms:created>
  <dc:creator>Administrator</dc:creator>
  <cp:lastModifiedBy>yujx</cp:lastModifiedBy>
  <cp:lastPrinted>2019-09-11T04:44:00Z</cp:lastPrinted>
  <dcterms:modified xsi:type="dcterms:W3CDTF">2020-06-22T09:34:17Z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